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31A0A" w14:textId="45CD0CD5" w:rsidR="004A15A3" w:rsidRPr="00FC49F3" w:rsidRDefault="001413C7" w:rsidP="18DCB68C">
      <w:pPr>
        <w:pStyle w:val="ListParagraph"/>
        <w:spacing w:after="240"/>
        <w:ind w:left="0"/>
        <w:rPr>
          <w:rFonts w:ascii="Times New Roman" w:hAnsi="Times New Roman"/>
          <w:sz w:val="24"/>
          <w:szCs w:val="24"/>
          <w:highlight w:val="yellow"/>
        </w:rPr>
      </w:pPr>
      <w:r>
        <w:rPr>
          <w:rFonts w:ascii="Times New Roman" w:hAnsi="Times New Roman"/>
          <w:b/>
          <w:sz w:val="24"/>
          <w:u w:val="single"/>
        </w:rPr>
        <w:t>Matriz del marco lógico y matriz de actividades</w:t>
      </w:r>
      <w:r>
        <w:rPr>
          <w:rFonts w:ascii="Times New Roman" w:hAnsi="Times New Roman"/>
          <w:b/>
          <w:sz w:val="24"/>
        </w:rPr>
        <w:t xml:space="preserve"> (anexo E3d)</w:t>
      </w:r>
    </w:p>
    <w:p w14:paraId="453C5F47" w14:textId="7C7EE187" w:rsidR="00174545" w:rsidRDefault="00591DEC" w:rsidP="00000871">
      <w:pPr>
        <w:tabs>
          <w:tab w:val="left" w:pos="-1440"/>
          <w:tab w:val="left" w:pos="-720"/>
        </w:tabs>
        <w:spacing w:after="0"/>
        <w:rPr>
          <w:i/>
          <w:szCs w:val="22"/>
          <w:highlight w:val="yellow"/>
        </w:rPr>
      </w:pPr>
      <w:r>
        <w:rPr>
          <w:i/>
          <w:highlight w:val="yellow"/>
        </w:rPr>
        <w:t xml:space="preserve">Este anexo incluye dos tablas que deben cumplimentarse: </w:t>
      </w:r>
    </w:p>
    <w:p w14:paraId="04E2DFE1" w14:textId="77777777" w:rsidR="00174545" w:rsidRPr="001059D1" w:rsidRDefault="00591DEC" w:rsidP="00174545">
      <w:pPr>
        <w:pStyle w:val="ListParagraph"/>
        <w:numPr>
          <w:ilvl w:val="0"/>
          <w:numId w:val="5"/>
        </w:numPr>
        <w:tabs>
          <w:tab w:val="left" w:pos="-1440"/>
          <w:tab w:val="left" w:pos="-720"/>
        </w:tabs>
        <w:spacing w:after="0"/>
        <w:rPr>
          <w:rFonts w:ascii="Times New Roman" w:hAnsi="Times New Roman"/>
          <w:i/>
          <w:highlight w:val="yellow"/>
        </w:rPr>
      </w:pPr>
      <w:r>
        <w:rPr>
          <w:rFonts w:ascii="Times New Roman" w:hAnsi="Times New Roman"/>
          <w:i/>
          <w:highlight w:val="yellow"/>
        </w:rPr>
        <w:t xml:space="preserve">la «matriz del marco lógico» y </w:t>
      </w:r>
    </w:p>
    <w:p w14:paraId="2B9C9F50" w14:textId="2A9EEFB5" w:rsidR="00174545" w:rsidRDefault="00591DEC" w:rsidP="00174545">
      <w:pPr>
        <w:pStyle w:val="ListParagraph"/>
        <w:numPr>
          <w:ilvl w:val="0"/>
          <w:numId w:val="5"/>
        </w:numPr>
        <w:tabs>
          <w:tab w:val="left" w:pos="-1440"/>
          <w:tab w:val="left" w:pos="-720"/>
        </w:tabs>
        <w:spacing w:after="0"/>
        <w:rPr>
          <w:rFonts w:ascii="Times New Roman" w:hAnsi="Times New Roman"/>
          <w:i/>
          <w:highlight w:val="yellow"/>
        </w:rPr>
      </w:pPr>
      <w:r>
        <w:rPr>
          <w:rFonts w:ascii="Times New Roman" w:hAnsi="Times New Roman"/>
          <w:i/>
          <w:highlight w:val="yellow"/>
        </w:rPr>
        <w:t xml:space="preserve">la «matriz de actividades». </w:t>
      </w:r>
    </w:p>
    <w:p w14:paraId="45A3777C" w14:textId="010ABB46" w:rsidR="00591DEC" w:rsidRPr="001059D1" w:rsidRDefault="00591DEC" w:rsidP="001059D1">
      <w:pPr>
        <w:tabs>
          <w:tab w:val="left" w:pos="-1440"/>
          <w:tab w:val="left" w:pos="-720"/>
        </w:tabs>
        <w:rPr>
          <w:i/>
          <w:highlight w:val="yellow"/>
        </w:rPr>
      </w:pPr>
      <w:r>
        <w:rPr>
          <w:i/>
          <w:highlight w:val="yellow"/>
        </w:rPr>
        <w:t xml:space="preserve">El marco lógico tiene por objeto reflejar la lógica de intervención de la acción a través de su cadena de resultados, mientras que la matriz de actividades recoge las actividades necesarias para lograr los productos. Las </w:t>
      </w:r>
      <w:r>
        <w:rPr>
          <w:b/>
          <w:bCs/>
          <w:i/>
          <w:highlight w:val="yellow"/>
          <w:u w:val="single"/>
        </w:rPr>
        <w:t>actividades no son resultados</w:t>
      </w:r>
      <w:r>
        <w:rPr>
          <w:i/>
          <w:highlight w:val="yellow"/>
        </w:rPr>
        <w:t>, por lo que no deben enumerarse en la matriz del marco lógico, sino únicamente en la matriz de actividades.</w:t>
      </w:r>
    </w:p>
    <w:p w14:paraId="300C5E92" w14:textId="3395A6C3" w:rsidR="00F34430" w:rsidRPr="001059D1" w:rsidRDefault="00DA7FD9" w:rsidP="001059D1">
      <w:pPr>
        <w:pStyle w:val="ListParagraph"/>
        <w:tabs>
          <w:tab w:val="left" w:pos="-1440"/>
          <w:tab w:val="left" w:pos="-720"/>
        </w:tabs>
        <w:spacing w:after="240"/>
        <w:ind w:left="0"/>
        <w:contextualSpacing w:val="0"/>
        <w:rPr>
          <w:b/>
          <w:sz w:val="24"/>
          <w:szCs w:val="24"/>
          <w:u w:val="single"/>
        </w:rPr>
      </w:pPr>
      <w:r>
        <w:rPr>
          <w:rFonts w:ascii="Times New Roman" w:hAnsi="Times New Roman"/>
          <w:b/>
          <w:sz w:val="24"/>
          <w:u w:val="single"/>
        </w:rPr>
        <w:t>Matriz del marco lógico</w:t>
      </w:r>
    </w:p>
    <w:p w14:paraId="7575AC5C" w14:textId="14450F45" w:rsidR="005F6CAF" w:rsidRDefault="003739FA" w:rsidP="001059D1">
      <w:pPr>
        <w:tabs>
          <w:tab w:val="left" w:pos="-1440"/>
          <w:tab w:val="left" w:pos="-720"/>
        </w:tabs>
        <w:spacing w:after="120"/>
        <w:rPr>
          <w:i/>
          <w:szCs w:val="22"/>
          <w:highlight w:val="yellow"/>
        </w:rPr>
      </w:pPr>
      <w:r>
        <w:rPr>
          <w:i/>
          <w:highlight w:val="yellow"/>
        </w:rPr>
        <w:t xml:space="preserve">La matriz del marco lógico es una tabla que recoge de manera estructurada la jerarquía de los </w:t>
      </w:r>
      <w:r>
        <w:rPr>
          <w:b/>
          <w:bCs/>
          <w:i/>
          <w:highlight w:val="yellow"/>
          <w:u w:val="single"/>
        </w:rPr>
        <w:t>resultados</w:t>
      </w:r>
      <w:r>
        <w:rPr>
          <w:i/>
          <w:highlight w:val="yellow"/>
        </w:rPr>
        <w:t xml:space="preserve"> de la acción.</w:t>
      </w:r>
    </w:p>
    <w:p w14:paraId="050B563D" w14:textId="77ED00B5" w:rsidR="000D3490" w:rsidRDefault="000D3490" w:rsidP="001059D1">
      <w:pPr>
        <w:tabs>
          <w:tab w:val="left" w:pos="-1440"/>
          <w:tab w:val="left" w:pos="-720"/>
        </w:tabs>
        <w:spacing w:after="120"/>
        <w:rPr>
          <w:rFonts w:eastAsia="Calibri"/>
          <w:i/>
          <w:szCs w:val="22"/>
          <w:highlight w:val="yellow"/>
        </w:rPr>
      </w:pPr>
      <w:r>
        <w:rPr>
          <w:i/>
          <w:highlight w:val="yellow"/>
        </w:rPr>
        <w:t>El marco lógico formará parte del contrato de subvención (anexo I, Descripción de la acción).</w:t>
      </w:r>
    </w:p>
    <w:p w14:paraId="0B2E52AD" w14:textId="77777777" w:rsidR="007D2FBD" w:rsidRDefault="008E0514" w:rsidP="001059D1">
      <w:pPr>
        <w:tabs>
          <w:tab w:val="left" w:pos="-1440"/>
          <w:tab w:val="left" w:pos="-720"/>
        </w:tabs>
        <w:rPr>
          <w:rFonts w:eastAsia="Calibri"/>
          <w:i/>
          <w:szCs w:val="22"/>
          <w:highlight w:val="yellow"/>
        </w:rPr>
      </w:pPr>
      <w:r>
        <w:rPr>
          <w:i/>
          <w:highlight w:val="yellow"/>
        </w:rPr>
        <w:t>El marco lógico se compone de las siguientes columnas:</w:t>
      </w:r>
    </w:p>
    <w:tbl>
      <w:tblPr>
        <w:tblStyle w:val="TableGrid"/>
        <w:tblW w:w="0" w:type="auto"/>
        <w:tblLook w:val="04A0" w:firstRow="1" w:lastRow="0" w:firstColumn="1" w:lastColumn="0" w:noHBand="0" w:noVBand="1"/>
      </w:tblPr>
      <w:tblGrid>
        <w:gridCol w:w="1951"/>
        <w:gridCol w:w="12269"/>
      </w:tblGrid>
      <w:tr w:rsidR="007C5132" w14:paraId="4BDE0069" w14:textId="57C6396C" w:rsidTr="001059D1">
        <w:tc>
          <w:tcPr>
            <w:tcW w:w="1951" w:type="dxa"/>
          </w:tcPr>
          <w:p w14:paraId="05954E00" w14:textId="00FD1C8D" w:rsidR="007C5132" w:rsidRDefault="007C5132" w:rsidP="001059D1">
            <w:pPr>
              <w:tabs>
                <w:tab w:val="left" w:pos="-1440"/>
                <w:tab w:val="left" w:pos="-720"/>
              </w:tabs>
              <w:spacing w:before="40" w:afterLines="40" w:after="96"/>
              <w:rPr>
                <w:rFonts w:eastAsia="Calibri"/>
                <w:i/>
                <w:szCs w:val="22"/>
                <w:highlight w:val="yellow"/>
              </w:rPr>
            </w:pPr>
            <w:r>
              <w:rPr>
                <w:i/>
                <w:highlight w:val="yellow"/>
              </w:rPr>
              <w:t>Cadena de resultados</w:t>
            </w:r>
          </w:p>
        </w:tc>
        <w:tc>
          <w:tcPr>
            <w:tcW w:w="12269" w:type="dxa"/>
          </w:tcPr>
          <w:p w14:paraId="767A877E" w14:textId="77777777" w:rsidR="007C5132" w:rsidRDefault="007C5132" w:rsidP="001059D1">
            <w:pPr>
              <w:tabs>
                <w:tab w:val="left" w:pos="-1440"/>
                <w:tab w:val="left" w:pos="-720"/>
              </w:tabs>
              <w:spacing w:before="40" w:afterLines="40" w:after="96"/>
              <w:rPr>
                <w:i/>
                <w:highlight w:val="yellow"/>
              </w:rPr>
            </w:pPr>
            <w:r>
              <w:rPr>
                <w:i/>
                <w:highlight w:val="yellow"/>
              </w:rPr>
              <w:t>Es preciso atribuir un nombre y un número a cada resultado (impacto, efecto directo, producto).</w:t>
            </w:r>
          </w:p>
          <w:p w14:paraId="5C145772" w14:textId="77777777" w:rsidR="007C5132" w:rsidRPr="00CB170E" w:rsidRDefault="007C5132" w:rsidP="001059D1">
            <w:pPr>
              <w:tabs>
                <w:tab w:val="left" w:pos="-1440"/>
                <w:tab w:val="left" w:pos="-720"/>
              </w:tabs>
              <w:spacing w:before="40" w:afterLines="40" w:after="96"/>
              <w:rPr>
                <w:i/>
                <w:szCs w:val="22"/>
                <w:highlight w:val="yellow"/>
              </w:rPr>
            </w:pPr>
            <w:r>
              <w:rPr>
                <w:i/>
                <w:highlight w:val="yellow"/>
              </w:rPr>
              <w:t xml:space="preserve">De acuerdo con la definición del CAD de la OCDE, </w:t>
            </w:r>
          </w:p>
          <w:p w14:paraId="136BA23C" w14:textId="4107E8E7" w:rsidR="007C5132" w:rsidRPr="00CB170E" w:rsidRDefault="00E344D9" w:rsidP="001059D1">
            <w:pPr>
              <w:tabs>
                <w:tab w:val="left" w:pos="-1440"/>
                <w:tab w:val="left" w:pos="-720"/>
              </w:tabs>
              <w:spacing w:before="40" w:afterLines="40" w:after="96"/>
              <w:rPr>
                <w:i/>
                <w:szCs w:val="22"/>
                <w:highlight w:val="yellow"/>
              </w:rPr>
            </w:pPr>
            <w:r>
              <w:rPr>
                <w:i/>
                <w:highlight w:val="yellow"/>
              </w:rPr>
              <w:t>«</w:t>
            </w:r>
            <w:r w:rsidR="007C5132">
              <w:rPr>
                <w:i/>
                <w:highlight w:val="yellow"/>
              </w:rPr>
              <w:t>los resultados se definen como una cadena de productos, efectos directos o impactos de una intervención para el desarrollo en la que cada elemento contribuye al siguiente</w:t>
            </w:r>
            <w:r>
              <w:rPr>
                <w:i/>
                <w:highlight w:val="yellow"/>
              </w:rPr>
              <w:t>»</w:t>
            </w:r>
            <w:r w:rsidR="007C5132">
              <w:rPr>
                <w:i/>
                <w:highlight w:val="yellow"/>
              </w:rPr>
              <w:t>. Los tres resultados se definen como sigue:</w:t>
            </w:r>
          </w:p>
          <w:p w14:paraId="233B87E7" w14:textId="77777777" w:rsidR="007C5132" w:rsidRPr="00CB170E" w:rsidRDefault="007C5132" w:rsidP="001059D1">
            <w:pPr>
              <w:pStyle w:val="ListParagraph"/>
              <w:numPr>
                <w:ilvl w:val="0"/>
                <w:numId w:val="1"/>
              </w:numPr>
              <w:tabs>
                <w:tab w:val="left" w:pos="-1440"/>
                <w:tab w:val="left" w:pos="-720"/>
              </w:tabs>
              <w:spacing w:before="40" w:afterLines="40" w:after="96"/>
              <w:contextualSpacing w:val="0"/>
              <w:rPr>
                <w:rFonts w:ascii="Times New Roman" w:hAnsi="Times New Roman"/>
                <w:i/>
                <w:highlight w:val="yellow"/>
              </w:rPr>
            </w:pPr>
            <w:r>
              <w:rPr>
                <w:rFonts w:ascii="Times New Roman" w:hAnsi="Times New Roman"/>
                <w:i/>
                <w:highlight w:val="yellow"/>
              </w:rPr>
              <w:t>los impactos son las repercusiones a largo plazo de la acción que cumple el objetivo general;</w:t>
            </w:r>
          </w:p>
          <w:p w14:paraId="3DD973EC" w14:textId="77777777" w:rsidR="007C5132" w:rsidRPr="00CB170E" w:rsidRDefault="007C5132" w:rsidP="001059D1">
            <w:pPr>
              <w:pStyle w:val="ListParagraph"/>
              <w:numPr>
                <w:ilvl w:val="0"/>
                <w:numId w:val="1"/>
              </w:numPr>
              <w:tabs>
                <w:tab w:val="left" w:pos="-1440"/>
                <w:tab w:val="left" w:pos="-720"/>
              </w:tabs>
              <w:spacing w:before="40" w:afterLines="40" w:after="96"/>
              <w:contextualSpacing w:val="0"/>
              <w:rPr>
                <w:rFonts w:ascii="Times New Roman" w:hAnsi="Times New Roman"/>
                <w:i/>
                <w:highlight w:val="yellow"/>
              </w:rPr>
            </w:pPr>
            <w:r>
              <w:rPr>
                <w:rFonts w:ascii="Times New Roman" w:hAnsi="Times New Roman"/>
                <w:i/>
                <w:highlight w:val="yellow"/>
              </w:rPr>
              <w:t>los efectos directos son las repercusiones a corto o medio plazo de la acción que cumple los objetivos específicos;</w:t>
            </w:r>
            <w:r>
              <w:rPr>
                <w:rStyle w:val="FootnoteReference"/>
                <w:i/>
                <w:sz w:val="18"/>
                <w:highlight w:val="yellow"/>
              </w:rPr>
              <w:t xml:space="preserve"> </w:t>
            </w:r>
            <w:r w:rsidRPr="0089100C">
              <w:rPr>
                <w:rStyle w:val="FootnoteReference"/>
                <w:i/>
                <w:sz w:val="18"/>
                <w:szCs w:val="18"/>
                <w:highlight w:val="yellow"/>
              </w:rPr>
              <w:footnoteReference w:id="2"/>
            </w:r>
          </w:p>
          <w:p w14:paraId="4F1E12BC" w14:textId="77777777" w:rsidR="007C5132" w:rsidRDefault="007C5132" w:rsidP="001059D1">
            <w:pPr>
              <w:pStyle w:val="ListParagraph"/>
              <w:numPr>
                <w:ilvl w:val="0"/>
                <w:numId w:val="1"/>
              </w:numPr>
              <w:autoSpaceDE w:val="0"/>
              <w:autoSpaceDN w:val="0"/>
              <w:adjustRightInd w:val="0"/>
              <w:spacing w:before="40" w:afterLines="40" w:after="96"/>
              <w:contextualSpacing w:val="0"/>
              <w:rPr>
                <w:rFonts w:ascii="Times New Roman" w:hAnsi="Times New Roman"/>
                <w:i/>
                <w:highlight w:val="yellow"/>
              </w:rPr>
            </w:pPr>
            <w:r>
              <w:rPr>
                <w:rFonts w:ascii="Times New Roman" w:hAnsi="Times New Roman"/>
                <w:i/>
                <w:highlight w:val="yellow"/>
              </w:rPr>
              <w:t>los productos son los productos, los bienes de capital y los servicios que resultan de una intervención para el desarrollo.</w:t>
            </w:r>
          </w:p>
          <w:p w14:paraId="6A95DBF8" w14:textId="5A412739" w:rsidR="000656AC" w:rsidRPr="001059D1" w:rsidRDefault="000656AC" w:rsidP="001059D1">
            <w:pPr>
              <w:tabs>
                <w:tab w:val="left" w:pos="-1440"/>
                <w:tab w:val="left" w:pos="-720"/>
              </w:tabs>
              <w:spacing w:before="40" w:afterLines="40" w:after="96"/>
              <w:rPr>
                <w:i/>
                <w:szCs w:val="22"/>
                <w:highlight w:val="yellow"/>
              </w:rPr>
            </w:pPr>
            <w:r>
              <w:rPr>
                <w:i/>
                <w:highlight w:val="yellow"/>
              </w:rPr>
              <w:t>Los vínculos entre cada nivel de resultados son tan importantes como los propios resultados, pues reflejan la lógica de intervención (teoría del cambio) y el papel del beneficiario de la subvención, los grupos destinatarios, los beneficiarios finales y otras partes interesadas.</w:t>
            </w:r>
          </w:p>
        </w:tc>
      </w:tr>
      <w:tr w:rsidR="007C5132" w14:paraId="28E702E5" w14:textId="1932CAE1" w:rsidTr="001059D1">
        <w:tc>
          <w:tcPr>
            <w:tcW w:w="1951" w:type="dxa"/>
          </w:tcPr>
          <w:p w14:paraId="1EC28EA5" w14:textId="71E7D0CB" w:rsidR="007C5132" w:rsidRDefault="000656AC" w:rsidP="001059D1">
            <w:pPr>
              <w:tabs>
                <w:tab w:val="left" w:pos="-1440"/>
                <w:tab w:val="left" w:pos="-720"/>
              </w:tabs>
              <w:spacing w:before="40" w:afterLines="40" w:after="96"/>
              <w:rPr>
                <w:rFonts w:eastAsia="Calibri"/>
                <w:i/>
                <w:szCs w:val="22"/>
                <w:highlight w:val="yellow"/>
              </w:rPr>
            </w:pPr>
            <w:r>
              <w:rPr>
                <w:i/>
                <w:highlight w:val="yellow"/>
              </w:rPr>
              <w:t>Indicadores</w:t>
            </w:r>
          </w:p>
        </w:tc>
        <w:tc>
          <w:tcPr>
            <w:tcW w:w="12269" w:type="dxa"/>
          </w:tcPr>
          <w:p w14:paraId="2A65B953" w14:textId="28BF8DB7" w:rsidR="007C5132" w:rsidRDefault="000656AC" w:rsidP="001059D1">
            <w:pPr>
              <w:spacing w:before="40" w:afterLines="40" w:after="96"/>
              <w:rPr>
                <w:rFonts w:eastAsia="Calibri"/>
                <w:i/>
                <w:iCs/>
                <w:highlight w:val="yellow"/>
              </w:rPr>
            </w:pPr>
            <w:r>
              <w:rPr>
                <w:i/>
                <w:highlight w:val="yellow"/>
              </w:rPr>
              <w:t xml:space="preserve">El rendimiento de cada resultado (impacto, efecto directo, producto) se mide mediante al menos un indicador. Los indicadores deben formularse de manera neutra (por ejemplo, número de personas formadas) y sin información sobre el sentido de la dirección, aspecto </w:t>
            </w:r>
            <w:r>
              <w:rPr>
                <w:i/>
                <w:highlight w:val="yellow"/>
              </w:rPr>
              <w:lastRenderedPageBreak/>
              <w:t>indicado por la delta entre la base de referencia y el objetivo.</w:t>
            </w:r>
          </w:p>
          <w:p w14:paraId="4C9DCD70" w14:textId="0AB18ECE" w:rsidR="00E802D2" w:rsidRDefault="00E802D2" w:rsidP="001059D1">
            <w:pPr>
              <w:tabs>
                <w:tab w:val="left" w:pos="-1440"/>
                <w:tab w:val="left" w:pos="-720"/>
              </w:tabs>
              <w:spacing w:before="40" w:afterLines="40" w:after="96"/>
              <w:rPr>
                <w:rFonts w:eastAsia="Calibri"/>
                <w:i/>
                <w:szCs w:val="22"/>
                <w:highlight w:val="yellow"/>
              </w:rPr>
            </w:pPr>
            <w:r>
              <w:rPr>
                <w:i/>
                <w:highlight w:val="yellow"/>
              </w:rPr>
              <w:t>Cuando proceda, indique el desglose por género, edad, zona urbana/rural, discapacidad, sector, país, etc.</w:t>
            </w:r>
          </w:p>
        </w:tc>
      </w:tr>
      <w:tr w:rsidR="007C5132" w14:paraId="20A455A7" w14:textId="5FCF2648" w:rsidTr="001059D1">
        <w:tc>
          <w:tcPr>
            <w:tcW w:w="1951" w:type="dxa"/>
          </w:tcPr>
          <w:p w14:paraId="4166D273" w14:textId="4767AB39" w:rsidR="007C5132" w:rsidRDefault="00BA6F67" w:rsidP="001059D1">
            <w:pPr>
              <w:tabs>
                <w:tab w:val="left" w:pos="-1440"/>
                <w:tab w:val="left" w:pos="-720"/>
              </w:tabs>
              <w:spacing w:before="40" w:afterLines="40" w:after="96"/>
              <w:rPr>
                <w:rFonts w:eastAsia="Calibri"/>
                <w:i/>
                <w:szCs w:val="22"/>
                <w:highlight w:val="yellow"/>
              </w:rPr>
            </w:pPr>
            <w:r>
              <w:rPr>
                <w:i/>
                <w:highlight w:val="yellow"/>
              </w:rPr>
              <w:lastRenderedPageBreak/>
              <w:t>FNVC</w:t>
            </w:r>
          </w:p>
        </w:tc>
        <w:tc>
          <w:tcPr>
            <w:tcW w:w="12269" w:type="dxa"/>
          </w:tcPr>
          <w:p w14:paraId="28FC7FC9" w14:textId="2D54298F" w:rsidR="007C5132" w:rsidRDefault="00BA6F67" w:rsidP="001059D1">
            <w:pPr>
              <w:tabs>
                <w:tab w:val="left" w:pos="-1440"/>
                <w:tab w:val="left" w:pos="-720"/>
              </w:tabs>
              <w:spacing w:before="40" w:afterLines="40" w:after="96"/>
              <w:rPr>
                <w:rFonts w:eastAsia="Calibri"/>
                <w:i/>
                <w:szCs w:val="22"/>
                <w:highlight w:val="yellow"/>
              </w:rPr>
            </w:pPr>
            <w:r>
              <w:rPr>
                <w:i/>
                <w:highlight w:val="yellow"/>
              </w:rPr>
              <w:t>En caso de que también figure un indicador en el presupuesto de la acción en su componente de FNVC, escriba SÍ. En caso contrario, escriba NO. Los indicadores que no estén marcados como FNVC se utilizarán únicamente a efectos de seguimiento y presentación de información, pero no de cara a los pagos.</w:t>
            </w:r>
          </w:p>
        </w:tc>
      </w:tr>
      <w:tr w:rsidR="007C5132" w14:paraId="73C84278" w14:textId="243152F7" w:rsidTr="001059D1">
        <w:tc>
          <w:tcPr>
            <w:tcW w:w="1951" w:type="dxa"/>
          </w:tcPr>
          <w:p w14:paraId="5B76B345" w14:textId="1D4820F2" w:rsidR="007C5132" w:rsidRDefault="00A80093" w:rsidP="001059D1">
            <w:pPr>
              <w:tabs>
                <w:tab w:val="left" w:pos="-1440"/>
                <w:tab w:val="left" w:pos="-720"/>
              </w:tabs>
              <w:spacing w:before="40" w:afterLines="40" w:after="96"/>
              <w:rPr>
                <w:rFonts w:eastAsia="Calibri"/>
                <w:i/>
                <w:szCs w:val="22"/>
                <w:highlight w:val="yellow"/>
              </w:rPr>
            </w:pPr>
            <w:r>
              <w:rPr>
                <w:i/>
                <w:highlight w:val="yellow"/>
              </w:rPr>
              <w:t>Unidad de medida</w:t>
            </w:r>
          </w:p>
        </w:tc>
        <w:tc>
          <w:tcPr>
            <w:tcW w:w="12269" w:type="dxa"/>
          </w:tcPr>
          <w:p w14:paraId="1348A4A6" w14:textId="0A114362" w:rsidR="007C5132" w:rsidRDefault="00A80093" w:rsidP="001059D1">
            <w:pPr>
              <w:tabs>
                <w:tab w:val="left" w:pos="-1440"/>
                <w:tab w:val="left" w:pos="-720"/>
              </w:tabs>
              <w:spacing w:before="40" w:afterLines="40" w:after="96"/>
              <w:rPr>
                <w:rFonts w:eastAsia="Calibri"/>
                <w:i/>
                <w:szCs w:val="22"/>
                <w:highlight w:val="yellow"/>
              </w:rPr>
            </w:pPr>
            <w:r>
              <w:rPr>
                <w:i/>
                <w:highlight w:val="yellow"/>
              </w:rPr>
              <w:t>Cualquier indicador requiere una «unidad» de medida, por ejemplo, en el caso del número de personas, la unidad de medida es «Número». Se utilizará la misma unidad de medida para la base de referencia y los valores objetivo.</w:t>
            </w:r>
          </w:p>
        </w:tc>
      </w:tr>
      <w:tr w:rsidR="007C5132" w14:paraId="0A2F0CB1" w14:textId="6E38598B" w:rsidTr="001059D1">
        <w:tc>
          <w:tcPr>
            <w:tcW w:w="1951" w:type="dxa"/>
          </w:tcPr>
          <w:p w14:paraId="64AADEB7" w14:textId="211DC5B7" w:rsidR="007C5132" w:rsidRDefault="00A2146D" w:rsidP="001059D1">
            <w:pPr>
              <w:tabs>
                <w:tab w:val="left" w:pos="-1440"/>
                <w:tab w:val="left" w:pos="-720"/>
              </w:tabs>
              <w:spacing w:before="40" w:afterLines="40" w:after="96"/>
              <w:rPr>
                <w:rFonts w:eastAsia="Calibri"/>
                <w:i/>
                <w:szCs w:val="22"/>
                <w:highlight w:val="yellow"/>
              </w:rPr>
            </w:pPr>
            <w:r>
              <w:rPr>
                <w:i/>
                <w:highlight w:val="yellow"/>
              </w:rPr>
              <w:t>Base de referencia</w:t>
            </w:r>
          </w:p>
        </w:tc>
        <w:tc>
          <w:tcPr>
            <w:tcW w:w="12269" w:type="dxa"/>
          </w:tcPr>
          <w:p w14:paraId="02D00B82" w14:textId="6F768E69" w:rsidR="007C5132" w:rsidRDefault="005D2EF6" w:rsidP="001059D1">
            <w:pPr>
              <w:tabs>
                <w:tab w:val="left" w:pos="-1440"/>
                <w:tab w:val="left" w:pos="-720"/>
              </w:tabs>
              <w:spacing w:before="40" w:afterLines="40" w:after="96"/>
              <w:rPr>
                <w:rFonts w:eastAsia="Calibri"/>
                <w:i/>
                <w:szCs w:val="22"/>
                <w:highlight w:val="yellow"/>
              </w:rPr>
            </w:pPr>
            <w:r>
              <w:rPr>
                <w:i/>
                <w:highlight w:val="yellow"/>
              </w:rPr>
              <w:t>Para cada indicador, es necesario proporcionar el valor de referencia más actualizado disponible. Por ejemplo, 200 en 2022. En el caso excepcional de que no se disponga de este valor en el momento de la presentación de la propuesta, deberá justificarse debidamente (por ejemplo, estudio de referencia al inicio, sondeo, etc.).</w:t>
            </w:r>
          </w:p>
        </w:tc>
      </w:tr>
      <w:tr w:rsidR="00892C49" w14:paraId="2483DABB" w14:textId="77777777" w:rsidTr="7AD2AC11">
        <w:tc>
          <w:tcPr>
            <w:tcW w:w="1951" w:type="dxa"/>
          </w:tcPr>
          <w:p w14:paraId="50C43B2C" w14:textId="0964536A" w:rsidR="00892C49" w:rsidRPr="00892C49" w:rsidRDefault="00892C49" w:rsidP="001059D1">
            <w:pPr>
              <w:tabs>
                <w:tab w:val="left" w:pos="-1440"/>
                <w:tab w:val="left" w:pos="-720"/>
              </w:tabs>
              <w:spacing w:before="40" w:afterLines="40" w:after="96"/>
              <w:rPr>
                <w:rFonts w:eastAsia="Calibri"/>
                <w:i/>
                <w:szCs w:val="22"/>
                <w:highlight w:val="yellow"/>
              </w:rPr>
            </w:pPr>
            <w:r>
              <w:rPr>
                <w:i/>
                <w:highlight w:val="yellow"/>
              </w:rPr>
              <w:t>Objetivo intermedio</w:t>
            </w:r>
          </w:p>
        </w:tc>
        <w:tc>
          <w:tcPr>
            <w:tcW w:w="12269" w:type="dxa"/>
          </w:tcPr>
          <w:p w14:paraId="131EED57" w14:textId="50FB078E" w:rsidR="00892C49" w:rsidRDefault="00892C49" w:rsidP="001059D1">
            <w:pPr>
              <w:tabs>
                <w:tab w:val="left" w:pos="-1440"/>
                <w:tab w:val="left" w:pos="-720"/>
              </w:tabs>
              <w:spacing w:before="40" w:afterLines="40" w:after="96"/>
              <w:rPr>
                <w:rFonts w:eastAsia="Calibri"/>
                <w:i/>
                <w:szCs w:val="22"/>
                <w:highlight w:val="yellow"/>
              </w:rPr>
            </w:pPr>
            <w:r>
              <w:rPr>
                <w:i/>
                <w:highlight w:val="yellow"/>
              </w:rPr>
              <w:t>Esta columna podría añadirse a la plantilla facilitada en caso de que el beneficiario lo considere necesario para permitir un seguimiento y presentación de información más fluidos de la acción. Por ejemplo, 400 en 2023.</w:t>
            </w:r>
          </w:p>
        </w:tc>
      </w:tr>
      <w:tr w:rsidR="00D37E80" w14:paraId="5FF6F921" w14:textId="77777777" w:rsidTr="001059D1">
        <w:tc>
          <w:tcPr>
            <w:tcW w:w="1951" w:type="dxa"/>
          </w:tcPr>
          <w:p w14:paraId="38E30571" w14:textId="5EC78155" w:rsidR="00D37E80" w:rsidRPr="001059D1" w:rsidRDefault="00D37E80" w:rsidP="001059D1">
            <w:pPr>
              <w:tabs>
                <w:tab w:val="left" w:pos="-1440"/>
                <w:tab w:val="left" w:pos="-720"/>
              </w:tabs>
              <w:spacing w:before="40" w:afterLines="40" w:after="96"/>
              <w:rPr>
                <w:rFonts w:eastAsia="Calibri"/>
                <w:i/>
                <w:szCs w:val="22"/>
                <w:highlight w:val="yellow"/>
              </w:rPr>
            </w:pPr>
            <w:r>
              <w:rPr>
                <w:i/>
                <w:highlight w:val="yellow"/>
              </w:rPr>
              <w:t>Objetivo</w:t>
            </w:r>
          </w:p>
        </w:tc>
        <w:tc>
          <w:tcPr>
            <w:tcW w:w="12269" w:type="dxa"/>
          </w:tcPr>
          <w:p w14:paraId="78549577" w14:textId="42B4930E" w:rsidR="00D37E80" w:rsidRDefault="00D37E80" w:rsidP="001059D1">
            <w:pPr>
              <w:tabs>
                <w:tab w:val="left" w:pos="-1440"/>
                <w:tab w:val="left" w:pos="-720"/>
              </w:tabs>
              <w:spacing w:before="40" w:afterLines="40" w:after="96"/>
              <w:rPr>
                <w:rFonts w:eastAsia="Calibri"/>
                <w:i/>
                <w:szCs w:val="22"/>
                <w:highlight w:val="yellow"/>
              </w:rPr>
            </w:pPr>
            <w:r>
              <w:rPr>
                <w:i/>
                <w:highlight w:val="yellow"/>
              </w:rPr>
              <w:t>Para cada indicador, es necesario indicar el valor objetivo y el año. Por ejemplo, 500 de aquí a 2024. En el caso excepcional de que no se disponga de este valor en el momento de la presentación de la propuesta, deberá justificarse debidamente (por ejemplo, estudio de referencia al inicio, sondeo, etc.).</w:t>
            </w:r>
          </w:p>
        </w:tc>
      </w:tr>
      <w:tr w:rsidR="00D37E80" w14:paraId="5F548331" w14:textId="77777777" w:rsidTr="001059D1">
        <w:tc>
          <w:tcPr>
            <w:tcW w:w="1951" w:type="dxa"/>
          </w:tcPr>
          <w:p w14:paraId="2E2B1CE2" w14:textId="6EEABB0F" w:rsidR="00D37E80" w:rsidRPr="001059D1" w:rsidRDefault="00D37E80" w:rsidP="001059D1">
            <w:pPr>
              <w:tabs>
                <w:tab w:val="left" w:pos="-1440"/>
                <w:tab w:val="left" w:pos="-720"/>
              </w:tabs>
              <w:spacing w:before="40" w:afterLines="40" w:after="96"/>
              <w:rPr>
                <w:rFonts w:eastAsia="Calibri"/>
                <w:i/>
                <w:szCs w:val="22"/>
                <w:highlight w:val="yellow"/>
              </w:rPr>
            </w:pPr>
            <w:r>
              <w:rPr>
                <w:i/>
                <w:highlight w:val="yellow"/>
              </w:rPr>
              <w:t>Fuente de los datos</w:t>
            </w:r>
          </w:p>
        </w:tc>
        <w:tc>
          <w:tcPr>
            <w:tcW w:w="12269" w:type="dxa"/>
          </w:tcPr>
          <w:p w14:paraId="78533678" w14:textId="4A8A499A" w:rsidR="00FB15C6" w:rsidRDefault="00A166FD" w:rsidP="001059D1">
            <w:pPr>
              <w:tabs>
                <w:tab w:val="left" w:pos="-1440"/>
                <w:tab w:val="left" w:pos="-720"/>
              </w:tabs>
              <w:spacing w:before="40" w:afterLines="40" w:after="96"/>
              <w:rPr>
                <w:rFonts w:eastAsia="Calibri"/>
                <w:i/>
                <w:szCs w:val="22"/>
                <w:highlight w:val="yellow"/>
              </w:rPr>
            </w:pPr>
            <w:r>
              <w:rPr>
                <w:i/>
                <w:highlight w:val="yellow"/>
              </w:rPr>
              <w:t>Respecto de cada indicador, es preciso indicar cómo deben recopilarse los valores en torno al rendimiento de los indicadores pertinentes y quién se encargará de hacerlo. Esta información es especialmente importante en el caso de la utilización de financiación no vinculada a los costes, ya que se consultarán las fuentes de datos para validar la consecución de los resultados notificados.</w:t>
            </w:r>
          </w:p>
          <w:p w14:paraId="46FFD328" w14:textId="1CF01295" w:rsidR="00D37E80" w:rsidRDefault="00FB15C6" w:rsidP="001059D1">
            <w:pPr>
              <w:tabs>
                <w:tab w:val="left" w:pos="-1440"/>
                <w:tab w:val="left" w:pos="-720"/>
              </w:tabs>
              <w:spacing w:before="40" w:afterLines="40" w:after="96"/>
              <w:rPr>
                <w:rFonts w:eastAsia="Calibri"/>
                <w:i/>
                <w:szCs w:val="22"/>
                <w:highlight w:val="yellow"/>
              </w:rPr>
            </w:pPr>
            <w:r>
              <w:rPr>
                <w:i/>
                <w:highlight w:val="yellow"/>
              </w:rPr>
              <w:t xml:space="preserve">Tenga en cuenta que es posible recurrir a más de una fuente de datos referente a un indicador. </w:t>
            </w:r>
          </w:p>
        </w:tc>
      </w:tr>
      <w:tr w:rsidR="00D37E80" w14:paraId="12BC682E" w14:textId="77777777" w:rsidTr="001059D1">
        <w:tc>
          <w:tcPr>
            <w:tcW w:w="1951" w:type="dxa"/>
          </w:tcPr>
          <w:p w14:paraId="6F06A5B4" w14:textId="0CD40AAB" w:rsidR="00D37E80" w:rsidRPr="001059D1" w:rsidRDefault="00D37E80" w:rsidP="001059D1">
            <w:pPr>
              <w:tabs>
                <w:tab w:val="left" w:pos="-1440"/>
                <w:tab w:val="left" w:pos="-720"/>
              </w:tabs>
              <w:spacing w:before="40" w:afterLines="40" w:after="96"/>
              <w:rPr>
                <w:rFonts w:eastAsia="Calibri"/>
                <w:i/>
                <w:szCs w:val="22"/>
                <w:highlight w:val="yellow"/>
              </w:rPr>
            </w:pPr>
            <w:r>
              <w:rPr>
                <w:i/>
                <w:highlight w:val="yellow"/>
              </w:rPr>
              <w:t>Supuestos</w:t>
            </w:r>
          </w:p>
        </w:tc>
        <w:tc>
          <w:tcPr>
            <w:tcW w:w="12269" w:type="dxa"/>
          </w:tcPr>
          <w:p w14:paraId="3F337149" w14:textId="12B9D8E7" w:rsidR="00D37E80" w:rsidRDefault="00FB15C6" w:rsidP="001059D1">
            <w:pPr>
              <w:tabs>
                <w:tab w:val="left" w:pos="-1440"/>
                <w:tab w:val="left" w:pos="-720"/>
              </w:tabs>
              <w:spacing w:before="40" w:afterLines="40" w:after="96"/>
              <w:rPr>
                <w:rFonts w:eastAsia="Calibri"/>
                <w:i/>
                <w:szCs w:val="22"/>
                <w:highlight w:val="yellow"/>
              </w:rPr>
            </w:pPr>
            <w:r>
              <w:rPr>
                <w:i/>
                <w:highlight w:val="yellow"/>
              </w:rPr>
              <w:t>Las condiciones externas, necesarias y positivas para la ejecución de la acción que escapan al control de su dirección. Los supuestos son necesarios en la lógica vertical del marco lógico.</w:t>
            </w:r>
          </w:p>
          <w:p w14:paraId="12833194" w14:textId="77777777" w:rsidR="00DE54B7" w:rsidRDefault="00DE54B7" w:rsidP="001059D1">
            <w:pPr>
              <w:tabs>
                <w:tab w:val="left" w:pos="-1440"/>
                <w:tab w:val="left" w:pos="-720"/>
              </w:tabs>
              <w:spacing w:before="40" w:afterLines="40" w:after="96"/>
              <w:rPr>
                <w:rFonts w:eastAsia="Calibri"/>
                <w:i/>
                <w:szCs w:val="22"/>
                <w:highlight w:val="yellow"/>
              </w:rPr>
            </w:pPr>
            <w:r>
              <w:rPr>
                <w:i/>
                <w:highlight w:val="yellow"/>
              </w:rPr>
              <w:t xml:space="preserve">Si se logran los productos y se verifican los supuestos, es probable que se alcancen los efectos directos. Si se alcanzan los efectos directos y se verifican los supuestos correspondientes, es probable que se logre el impacto. </w:t>
            </w:r>
          </w:p>
          <w:p w14:paraId="6D0FD071" w14:textId="05800838" w:rsidR="00320A69" w:rsidRDefault="00320A69" w:rsidP="001059D1">
            <w:pPr>
              <w:tabs>
                <w:tab w:val="left" w:pos="-1440"/>
                <w:tab w:val="left" w:pos="-720"/>
              </w:tabs>
              <w:spacing w:before="40" w:afterLines="40" w:after="96"/>
              <w:rPr>
                <w:rFonts w:eastAsia="Calibri"/>
                <w:i/>
                <w:szCs w:val="22"/>
                <w:highlight w:val="yellow"/>
              </w:rPr>
            </w:pPr>
            <w:r>
              <w:rPr>
                <w:i/>
                <w:highlight w:val="yellow"/>
              </w:rPr>
              <w:t>La lógica vertical de los supuestos justifica la ausencia de supuestos a nivel de impacto, ya que el impacto es el máximo nivel que se puede alcanzar.</w:t>
            </w:r>
          </w:p>
        </w:tc>
      </w:tr>
    </w:tbl>
    <w:p w14:paraId="7739D3D1" w14:textId="0B515A23" w:rsidR="004A15A3" w:rsidRDefault="004A15A3" w:rsidP="001059D1">
      <w:pPr>
        <w:pStyle w:val="ListParagraph"/>
        <w:spacing w:before="240" w:after="240"/>
        <w:ind w:left="0"/>
        <w:contextualSpacing w:val="0"/>
        <w:rPr>
          <w:rFonts w:ascii="Times New Roman" w:hAnsi="Times New Roman"/>
          <w:i/>
          <w:iCs/>
          <w:highlight w:val="yellow"/>
        </w:rPr>
      </w:pPr>
      <w:r>
        <w:rPr>
          <w:rFonts w:ascii="Times New Roman" w:hAnsi="Times New Roman"/>
          <w:i/>
          <w:highlight w:val="yellow"/>
        </w:rPr>
        <w:t>La matriz del marco lógico debe utilizarse como herramienta de seguimiento y para presentar informes sobre la consecución de los resultados durante la ejecución. A su debido tiempo (es decir, los informes intermedio y final), el beneficiario debe actualizar periódicamente los avances/valores de cada indicador destinado a medir el resultado pertinente en la columna «Valor actual» prevista en la plantilla que figura a continuación a efectos de seguimiento e información. Es posible añadir columnas para los objetivos intermedios, si se considera necesario para permitir el seguimiento y la presentación de informes.</w:t>
      </w:r>
    </w:p>
    <w:p w14:paraId="4A47815F" w14:textId="5C506D64" w:rsidR="0045789F" w:rsidRPr="00D50D61" w:rsidRDefault="003D2082" w:rsidP="0045789F">
      <w:pPr>
        <w:spacing w:after="60"/>
        <w:rPr>
          <w:i/>
          <w:szCs w:val="22"/>
          <w:highlight w:val="yellow"/>
        </w:rPr>
      </w:pPr>
      <w:r>
        <w:rPr>
          <w:i/>
        </w:rPr>
        <w:lastRenderedPageBreak/>
        <w:t>A efectos operativos, la persona de contacto designada por el beneficiario para gestionar el marco lógico de conformidad con la cláusula 4.2 de las Condiciones Particulares es: &lt;</w:t>
      </w:r>
      <w:r>
        <w:rPr>
          <w:i/>
          <w:highlight w:val="yellow"/>
        </w:rPr>
        <w:t>nombre, dirección de correo electrónico</w:t>
      </w:r>
      <w:r>
        <w:rPr>
          <w:i/>
        </w:rPr>
        <w:t xml:space="preserve">&gt;. Si se sustituye a esta persona durante la ejecución, el nombre y los datos de contacto del sustituto deben comunicarse rápidamente con el Órgano de Contratación, a más tardar a través del informe descriptivo intermedio. </w:t>
      </w:r>
    </w:p>
    <w:p w14:paraId="10BE7131" w14:textId="6D0FC5DE" w:rsidR="00373AB3" w:rsidDel="002E3E03" w:rsidRDefault="00D627D7">
      <w:pPr>
        <w:spacing w:after="200" w:line="276" w:lineRule="auto"/>
        <w:jc w:val="left"/>
      </w:pPr>
      <w:r>
        <w:br w:type="page"/>
      </w:r>
    </w:p>
    <w:p w14:paraId="29239D1E" w14:textId="22D4A6AD" w:rsidR="009719CF" w:rsidRDefault="009719CF" w:rsidP="005530B2"/>
    <w:tbl>
      <w:tblPr>
        <w:tblW w:w="14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608"/>
        <w:gridCol w:w="1940"/>
        <w:gridCol w:w="1066"/>
        <w:gridCol w:w="1066"/>
        <w:gridCol w:w="1236"/>
        <w:gridCol w:w="1145"/>
        <w:gridCol w:w="1579"/>
        <w:gridCol w:w="1839"/>
      </w:tblGrid>
      <w:tr w:rsidR="001059D1" w:rsidRPr="00E80A4D" w14:paraId="6EA6B091" w14:textId="77777777" w:rsidTr="00E344D9">
        <w:trPr>
          <w:cantSplit/>
          <w:trHeight w:val="1313"/>
          <w:tblHeader/>
          <w:jc w:val="center"/>
        </w:trPr>
        <w:tc>
          <w:tcPr>
            <w:tcW w:w="639" w:type="dxa"/>
            <w:tcBorders>
              <w:bottom w:val="single" w:sz="4" w:space="0" w:color="auto"/>
            </w:tcBorders>
            <w:shd w:val="clear" w:color="auto" w:fill="BFBFBF" w:themeFill="background1" w:themeFillShade="BF"/>
            <w:textDirection w:val="btLr"/>
          </w:tcPr>
          <w:p w14:paraId="63667441" w14:textId="77777777" w:rsidR="002C340F" w:rsidRPr="001059D1" w:rsidRDefault="002C340F" w:rsidP="00367896">
            <w:pPr>
              <w:spacing w:before="60" w:afterLines="60" w:after="144"/>
              <w:ind w:left="113" w:right="113"/>
              <w:jc w:val="center"/>
              <w:rPr>
                <w:b/>
                <w:i/>
                <w:sz w:val="20"/>
              </w:rPr>
            </w:pPr>
            <w:r>
              <w:rPr>
                <w:b/>
                <w:i/>
                <w:sz w:val="20"/>
              </w:rPr>
              <w:t>Resultados</w:t>
            </w:r>
          </w:p>
        </w:tc>
        <w:tc>
          <w:tcPr>
            <w:tcW w:w="3608" w:type="dxa"/>
            <w:tcBorders>
              <w:bottom w:val="single" w:sz="4" w:space="0" w:color="auto"/>
            </w:tcBorders>
            <w:shd w:val="clear" w:color="auto" w:fill="BFBFBF" w:themeFill="background1" w:themeFillShade="BF"/>
            <w:vAlign w:val="center"/>
          </w:tcPr>
          <w:p w14:paraId="6C86DE71" w14:textId="77777777" w:rsidR="002C340F" w:rsidRPr="001059D1" w:rsidRDefault="002C340F" w:rsidP="00E453B2">
            <w:pPr>
              <w:spacing w:after="0"/>
              <w:jc w:val="center"/>
              <w:rPr>
                <w:b/>
                <w:i/>
                <w:sz w:val="20"/>
              </w:rPr>
            </w:pPr>
            <w:r>
              <w:rPr>
                <w:b/>
                <w:i/>
                <w:sz w:val="20"/>
              </w:rPr>
              <w:t>Cadena de resultados</w:t>
            </w:r>
          </w:p>
        </w:tc>
        <w:tc>
          <w:tcPr>
            <w:tcW w:w="1940" w:type="dxa"/>
            <w:tcBorders>
              <w:bottom w:val="single" w:sz="4" w:space="0" w:color="auto"/>
            </w:tcBorders>
            <w:shd w:val="clear" w:color="auto" w:fill="BFBFBF" w:themeFill="background1" w:themeFillShade="BF"/>
            <w:vAlign w:val="center"/>
          </w:tcPr>
          <w:p w14:paraId="0D10866C" w14:textId="77777777" w:rsidR="002C340F" w:rsidRPr="001059D1" w:rsidRDefault="002C340F" w:rsidP="00E453B2">
            <w:pPr>
              <w:spacing w:after="0"/>
              <w:jc w:val="center"/>
              <w:rPr>
                <w:b/>
                <w:i/>
                <w:sz w:val="20"/>
              </w:rPr>
            </w:pPr>
            <w:r>
              <w:rPr>
                <w:b/>
                <w:i/>
                <w:sz w:val="20"/>
              </w:rPr>
              <w:t>Indicador</w:t>
            </w:r>
          </w:p>
        </w:tc>
        <w:tc>
          <w:tcPr>
            <w:tcW w:w="1066" w:type="dxa"/>
            <w:tcBorders>
              <w:bottom w:val="single" w:sz="4" w:space="0" w:color="auto"/>
            </w:tcBorders>
            <w:shd w:val="clear" w:color="auto" w:fill="BFBFBF" w:themeFill="background1" w:themeFillShade="BF"/>
            <w:vAlign w:val="center"/>
          </w:tcPr>
          <w:p w14:paraId="629002E0" w14:textId="281755EF" w:rsidR="002C340F" w:rsidRPr="001059D1" w:rsidRDefault="002C340F" w:rsidP="00DD7120">
            <w:pPr>
              <w:spacing w:after="0"/>
              <w:jc w:val="center"/>
              <w:rPr>
                <w:b/>
                <w:i/>
                <w:sz w:val="20"/>
              </w:rPr>
            </w:pPr>
            <w:r>
              <w:rPr>
                <w:b/>
                <w:i/>
                <w:sz w:val="20"/>
              </w:rPr>
              <w:t>FNVC</w:t>
            </w:r>
          </w:p>
        </w:tc>
        <w:tc>
          <w:tcPr>
            <w:tcW w:w="1066" w:type="dxa"/>
            <w:tcBorders>
              <w:bottom w:val="single" w:sz="4" w:space="0" w:color="auto"/>
            </w:tcBorders>
            <w:shd w:val="clear" w:color="auto" w:fill="BFBFBF" w:themeFill="background1" w:themeFillShade="BF"/>
            <w:vAlign w:val="center"/>
          </w:tcPr>
          <w:p w14:paraId="4F988D71" w14:textId="3C0F9B43" w:rsidR="002C340F" w:rsidRPr="001059D1" w:rsidRDefault="002C340F" w:rsidP="00E453B2">
            <w:pPr>
              <w:spacing w:after="0"/>
              <w:jc w:val="center"/>
              <w:rPr>
                <w:b/>
                <w:i/>
                <w:sz w:val="20"/>
              </w:rPr>
            </w:pPr>
            <w:r>
              <w:rPr>
                <w:b/>
                <w:i/>
                <w:sz w:val="20"/>
              </w:rPr>
              <w:t>Unidad de medida</w:t>
            </w:r>
          </w:p>
        </w:tc>
        <w:tc>
          <w:tcPr>
            <w:tcW w:w="1236" w:type="dxa"/>
            <w:tcBorders>
              <w:bottom w:val="single" w:sz="4" w:space="0" w:color="auto"/>
            </w:tcBorders>
            <w:shd w:val="clear" w:color="auto" w:fill="BFBFBF" w:themeFill="background1" w:themeFillShade="BF"/>
            <w:vAlign w:val="center"/>
          </w:tcPr>
          <w:p w14:paraId="4E0189F7" w14:textId="6B023AD9" w:rsidR="002C340F" w:rsidRPr="001059D1" w:rsidRDefault="002C340F" w:rsidP="00E453B2">
            <w:pPr>
              <w:spacing w:after="0"/>
              <w:jc w:val="center"/>
              <w:rPr>
                <w:b/>
                <w:i/>
                <w:sz w:val="20"/>
              </w:rPr>
            </w:pPr>
            <w:r>
              <w:rPr>
                <w:b/>
                <w:i/>
                <w:sz w:val="20"/>
              </w:rPr>
              <w:t>Base de referencia</w:t>
            </w:r>
          </w:p>
          <w:p w14:paraId="2C16B36E" w14:textId="77777777" w:rsidR="002C340F" w:rsidRPr="001059D1" w:rsidRDefault="002C340F" w:rsidP="00E453B2">
            <w:pPr>
              <w:spacing w:after="0"/>
              <w:jc w:val="center"/>
              <w:rPr>
                <w:b/>
                <w:i/>
                <w:sz w:val="20"/>
              </w:rPr>
            </w:pPr>
            <w:r>
              <w:rPr>
                <w:b/>
                <w:i/>
                <w:sz w:val="20"/>
              </w:rPr>
              <w:t>(valor y año de referencia)</w:t>
            </w:r>
          </w:p>
        </w:tc>
        <w:tc>
          <w:tcPr>
            <w:tcW w:w="1145" w:type="dxa"/>
            <w:tcBorders>
              <w:bottom w:val="single" w:sz="4" w:space="0" w:color="auto"/>
            </w:tcBorders>
            <w:shd w:val="clear" w:color="auto" w:fill="BFBFBF" w:themeFill="background1" w:themeFillShade="BF"/>
            <w:vAlign w:val="center"/>
          </w:tcPr>
          <w:p w14:paraId="7DEE4F9C" w14:textId="77777777" w:rsidR="002C340F" w:rsidRPr="001059D1" w:rsidRDefault="002C340F" w:rsidP="00E453B2">
            <w:pPr>
              <w:spacing w:after="0"/>
              <w:jc w:val="center"/>
              <w:rPr>
                <w:b/>
                <w:i/>
                <w:sz w:val="20"/>
              </w:rPr>
            </w:pPr>
            <w:r>
              <w:rPr>
                <w:b/>
                <w:i/>
                <w:sz w:val="20"/>
              </w:rPr>
              <w:t>Objetivo</w:t>
            </w:r>
          </w:p>
          <w:p w14:paraId="3A710CE8" w14:textId="77777777" w:rsidR="002C340F" w:rsidRPr="001059D1" w:rsidRDefault="002C340F" w:rsidP="00E453B2">
            <w:pPr>
              <w:spacing w:after="0"/>
              <w:jc w:val="center"/>
              <w:rPr>
                <w:b/>
                <w:i/>
                <w:sz w:val="20"/>
              </w:rPr>
            </w:pPr>
            <w:r>
              <w:rPr>
                <w:b/>
                <w:i/>
                <w:sz w:val="20"/>
              </w:rPr>
              <w:t>(valor y año de referencia)</w:t>
            </w:r>
          </w:p>
        </w:tc>
        <w:tc>
          <w:tcPr>
            <w:tcW w:w="1579" w:type="dxa"/>
            <w:tcBorders>
              <w:bottom w:val="single" w:sz="4" w:space="0" w:color="auto"/>
            </w:tcBorders>
            <w:shd w:val="clear" w:color="auto" w:fill="BFBFBF" w:themeFill="background1" w:themeFillShade="BF"/>
            <w:vAlign w:val="center"/>
          </w:tcPr>
          <w:p w14:paraId="5FCF0BA9" w14:textId="48DDF14C" w:rsidR="002C340F" w:rsidRPr="001059D1" w:rsidRDefault="002C340F" w:rsidP="00E453B2">
            <w:pPr>
              <w:spacing w:after="0"/>
              <w:jc w:val="center"/>
              <w:rPr>
                <w:b/>
                <w:i/>
                <w:sz w:val="20"/>
              </w:rPr>
            </w:pPr>
            <w:r>
              <w:rPr>
                <w:b/>
                <w:i/>
                <w:sz w:val="20"/>
              </w:rPr>
              <w:t>Fuente de los datos</w:t>
            </w:r>
          </w:p>
        </w:tc>
        <w:tc>
          <w:tcPr>
            <w:tcW w:w="1839" w:type="dxa"/>
            <w:tcBorders>
              <w:bottom w:val="single" w:sz="4" w:space="0" w:color="auto"/>
            </w:tcBorders>
            <w:shd w:val="clear" w:color="auto" w:fill="BFBFBF" w:themeFill="background1" w:themeFillShade="BF"/>
            <w:vAlign w:val="center"/>
          </w:tcPr>
          <w:p w14:paraId="24FF3BD2" w14:textId="77777777" w:rsidR="002C340F" w:rsidRPr="001059D1" w:rsidRDefault="002C340F" w:rsidP="00E453B2">
            <w:pPr>
              <w:spacing w:after="0"/>
              <w:jc w:val="center"/>
              <w:rPr>
                <w:b/>
                <w:i/>
                <w:sz w:val="20"/>
              </w:rPr>
            </w:pPr>
            <w:r>
              <w:rPr>
                <w:b/>
                <w:i/>
                <w:sz w:val="20"/>
              </w:rPr>
              <w:t>Supuestos</w:t>
            </w:r>
          </w:p>
        </w:tc>
      </w:tr>
      <w:tr w:rsidR="002C340F" w:rsidRPr="00A57801" w14:paraId="0DD414F0" w14:textId="77777777" w:rsidTr="00E344D9">
        <w:trPr>
          <w:trHeight w:val="1409"/>
          <w:jc w:val="center"/>
        </w:trPr>
        <w:tc>
          <w:tcPr>
            <w:tcW w:w="639" w:type="dxa"/>
            <w:vMerge w:val="restart"/>
            <w:shd w:val="clear" w:color="auto" w:fill="D0CECE"/>
            <w:textDirection w:val="btLr"/>
          </w:tcPr>
          <w:p w14:paraId="0BD09D3F" w14:textId="2248817A" w:rsidR="002C340F" w:rsidRPr="00A57801" w:rsidRDefault="002C340F" w:rsidP="00367896">
            <w:pPr>
              <w:tabs>
                <w:tab w:val="left" w:pos="0"/>
                <w:tab w:val="left" w:pos="132"/>
              </w:tabs>
              <w:spacing w:before="60" w:afterLines="60" w:after="144"/>
              <w:ind w:left="113" w:right="113"/>
              <w:jc w:val="center"/>
              <w:rPr>
                <w:b/>
                <w:i/>
                <w:sz w:val="18"/>
                <w:szCs w:val="18"/>
              </w:rPr>
            </w:pPr>
            <w:r>
              <w:rPr>
                <w:b/>
                <w:i/>
                <w:sz w:val="20"/>
              </w:rPr>
              <w:t>Impacto (objetivo general)</w:t>
            </w:r>
          </w:p>
        </w:tc>
        <w:tc>
          <w:tcPr>
            <w:tcW w:w="3608" w:type="dxa"/>
            <w:shd w:val="clear" w:color="auto" w:fill="DEEAF6"/>
          </w:tcPr>
          <w:p w14:paraId="5D2D2305"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Según la definición del CAD de la OCDE, el impacto es el objetivo general de la acción, que conlleva «efectos de largo plazo positivos y negativos, primarios y secundarios, producidos directa o indirectamente por una intervención para el desarrollo, intencionalmente o no».</w:t>
            </w:r>
          </w:p>
          <w:p w14:paraId="27A56C4E"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 xml:space="preserve">El impacto es la repercusión a largo plazo prevista de una acción que cumple el objetivo general al que dicha acción </w:t>
            </w:r>
            <w:r>
              <w:rPr>
                <w:i/>
                <w:sz w:val="18"/>
                <w:u w:val="single"/>
              </w:rPr>
              <w:t>contribuye</w:t>
            </w:r>
            <w:r>
              <w:rPr>
                <w:i/>
                <w:sz w:val="18"/>
              </w:rPr>
              <w:t xml:space="preserve"> a escala nacional, regional o sectorial en el contexto político, social, económico y medioambiental global resultante de las intervenciones de todos los actores y partes interesadas relevantes.</w:t>
            </w:r>
          </w:p>
          <w:p w14:paraId="1038BEFC" w14:textId="77777777" w:rsidR="002C340F" w:rsidRPr="00A57801" w:rsidRDefault="002C340F" w:rsidP="00E80A4D">
            <w:pPr>
              <w:autoSpaceDE w:val="0"/>
              <w:autoSpaceDN w:val="0"/>
              <w:adjustRightInd w:val="0"/>
              <w:spacing w:before="60" w:afterLines="60" w:after="144"/>
              <w:jc w:val="left"/>
              <w:rPr>
                <w:i/>
                <w:sz w:val="18"/>
                <w:szCs w:val="18"/>
              </w:rPr>
            </w:pPr>
            <w:r>
              <w:rPr>
                <w:i/>
                <w:color w:val="FF0000"/>
                <w:sz w:val="18"/>
              </w:rPr>
              <w:t>Suprima esta fila una vez completado el marco lógico</w:t>
            </w:r>
            <w:r>
              <w:rPr>
                <w:i/>
                <w:sz w:val="18"/>
              </w:rPr>
              <w:t>.</w:t>
            </w:r>
          </w:p>
        </w:tc>
        <w:tc>
          <w:tcPr>
            <w:tcW w:w="1940" w:type="dxa"/>
            <w:shd w:val="clear" w:color="auto" w:fill="DEEAF6"/>
          </w:tcPr>
          <w:p w14:paraId="6C038A6F" w14:textId="38F8FBF0" w:rsidR="002C340F" w:rsidRPr="00A57801" w:rsidRDefault="002C340F" w:rsidP="00E80A4D">
            <w:pPr>
              <w:autoSpaceDE w:val="0"/>
              <w:autoSpaceDN w:val="0"/>
              <w:adjustRightInd w:val="0"/>
              <w:spacing w:before="60" w:afterLines="60" w:after="144"/>
              <w:jc w:val="left"/>
              <w:rPr>
                <w:i/>
                <w:sz w:val="18"/>
                <w:szCs w:val="18"/>
              </w:rPr>
            </w:pPr>
            <w:r>
              <w:rPr>
                <w:i/>
                <w:sz w:val="18"/>
              </w:rPr>
              <w:t xml:space="preserve">Variable cuantitativa o cualitativa que proporciona un medio sencillo y fiable para medir la consecución de los resultados correspondientes. </w:t>
            </w:r>
          </w:p>
          <w:p w14:paraId="5EE2A9B3" w14:textId="529BDC04" w:rsidR="002C340F" w:rsidRPr="00A57801" w:rsidRDefault="002C340F" w:rsidP="00E80A4D">
            <w:pPr>
              <w:autoSpaceDE w:val="0"/>
              <w:autoSpaceDN w:val="0"/>
              <w:adjustRightInd w:val="0"/>
              <w:spacing w:before="60" w:afterLines="60" w:after="144"/>
              <w:jc w:val="left"/>
              <w:rPr>
                <w:i/>
                <w:sz w:val="18"/>
                <w:szCs w:val="18"/>
              </w:rPr>
            </w:pPr>
            <w:r>
              <w:rPr>
                <w:i/>
                <w:sz w:val="18"/>
              </w:rPr>
              <w:t>Deberá presentarse, en su caso, desglosada por género, edad, zona urbana/rural, discapacidad, etc.</w:t>
            </w:r>
          </w:p>
        </w:tc>
        <w:tc>
          <w:tcPr>
            <w:tcW w:w="1066" w:type="dxa"/>
            <w:shd w:val="clear" w:color="auto" w:fill="DEEAF6"/>
          </w:tcPr>
          <w:p w14:paraId="7393F978" w14:textId="40547638" w:rsidR="002C340F" w:rsidRDefault="002C340F" w:rsidP="00E80A4D">
            <w:pPr>
              <w:autoSpaceDE w:val="0"/>
              <w:autoSpaceDN w:val="0"/>
              <w:adjustRightInd w:val="0"/>
              <w:spacing w:before="60" w:afterLines="60" w:after="144"/>
              <w:jc w:val="left"/>
              <w:rPr>
                <w:i/>
                <w:iCs/>
                <w:sz w:val="18"/>
                <w:szCs w:val="18"/>
              </w:rPr>
            </w:pPr>
            <w:r>
              <w:rPr>
                <w:i/>
                <w:sz w:val="18"/>
              </w:rPr>
              <w:t xml:space="preserve">En caso de que la acción se vaya a financiar total o parcialmente utilizando financiación no vinculada a los costes, </w:t>
            </w:r>
            <w:r>
              <w:rPr>
                <w:b/>
                <w:bCs/>
                <w:i/>
                <w:sz w:val="18"/>
              </w:rPr>
              <w:t>marque FNVC respecto de los indicadores que deben incorporarse en el presupuesto (anexo B)</w:t>
            </w:r>
            <w:r>
              <w:rPr>
                <w:i/>
                <w:sz w:val="18"/>
              </w:rPr>
              <w:t>.</w:t>
            </w:r>
          </w:p>
          <w:p w14:paraId="1985EB43" w14:textId="1CC1F286" w:rsidR="002C340F" w:rsidRDefault="002C340F" w:rsidP="00E80A4D">
            <w:pPr>
              <w:autoSpaceDE w:val="0"/>
              <w:autoSpaceDN w:val="0"/>
              <w:adjustRightInd w:val="0"/>
              <w:spacing w:before="60" w:afterLines="60" w:after="144"/>
              <w:jc w:val="left"/>
              <w:rPr>
                <w:i/>
                <w:sz w:val="18"/>
                <w:szCs w:val="18"/>
              </w:rPr>
            </w:pPr>
            <w:r>
              <w:rPr>
                <w:i/>
                <w:color w:val="FF0000"/>
                <w:sz w:val="18"/>
              </w:rPr>
              <w:t>Suprima esta columna en caso de que la acción no haga uso de FNVC.</w:t>
            </w:r>
          </w:p>
        </w:tc>
        <w:tc>
          <w:tcPr>
            <w:tcW w:w="1066" w:type="dxa"/>
            <w:shd w:val="clear" w:color="auto" w:fill="DEEAF6"/>
          </w:tcPr>
          <w:p w14:paraId="712CDD04" w14:textId="0DFDC403" w:rsidR="002C340F" w:rsidRPr="00A57801" w:rsidRDefault="002C340F" w:rsidP="00E80A4D">
            <w:pPr>
              <w:autoSpaceDE w:val="0"/>
              <w:autoSpaceDN w:val="0"/>
              <w:adjustRightInd w:val="0"/>
              <w:spacing w:before="60" w:afterLines="60" w:after="144"/>
              <w:jc w:val="left"/>
              <w:rPr>
                <w:i/>
                <w:sz w:val="18"/>
                <w:szCs w:val="18"/>
              </w:rPr>
            </w:pPr>
            <w:r>
              <w:rPr>
                <w:i/>
                <w:sz w:val="18"/>
              </w:rPr>
              <w:t>Cantidad utilizada como patrón de medición para cada indicador dado (es decir, número de, porcentaje, estado de). Se utilizará la misma unidad de medida para la base de referencia y los valores objetivo.</w:t>
            </w:r>
          </w:p>
        </w:tc>
        <w:tc>
          <w:tcPr>
            <w:tcW w:w="1236" w:type="dxa"/>
            <w:shd w:val="clear" w:color="auto" w:fill="DEEAF6"/>
          </w:tcPr>
          <w:p w14:paraId="38952F17" w14:textId="4AB086B6" w:rsidR="002C340F" w:rsidRPr="00A57801" w:rsidRDefault="002C340F" w:rsidP="00E80A4D">
            <w:pPr>
              <w:autoSpaceDE w:val="0"/>
              <w:autoSpaceDN w:val="0"/>
              <w:adjustRightInd w:val="0"/>
              <w:spacing w:before="60" w:afterLines="60" w:after="144"/>
              <w:jc w:val="left"/>
              <w:rPr>
                <w:i/>
                <w:sz w:val="18"/>
                <w:szCs w:val="18"/>
              </w:rPr>
            </w:pPr>
            <w:r>
              <w:rPr>
                <w:i/>
                <w:sz w:val="18"/>
              </w:rPr>
              <w:t>El valor de los indicadores antes de la intervención, que puede utilizarse para evaluar el progreso alcanzado o para establecer comparaciones.</w:t>
            </w:r>
          </w:p>
          <w:p w14:paraId="4E3C50E2"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(Idealmente, deberá extraerse de la estrategia del asociado).</w:t>
            </w:r>
          </w:p>
        </w:tc>
        <w:tc>
          <w:tcPr>
            <w:tcW w:w="1145" w:type="dxa"/>
            <w:shd w:val="clear" w:color="auto" w:fill="DEEAF6"/>
          </w:tcPr>
          <w:p w14:paraId="7AF7CB89"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Valor final previsto de los indicadores.</w:t>
            </w:r>
          </w:p>
          <w:p w14:paraId="0F483405" w14:textId="03482A59" w:rsidR="002C340F" w:rsidRPr="00A57801" w:rsidRDefault="002C340F" w:rsidP="00E80A4D">
            <w:pPr>
              <w:autoSpaceDE w:val="0"/>
              <w:autoSpaceDN w:val="0"/>
              <w:adjustRightInd w:val="0"/>
              <w:spacing w:before="60" w:afterLines="60" w:after="144"/>
              <w:jc w:val="left"/>
              <w:rPr>
                <w:i/>
                <w:sz w:val="18"/>
                <w:szCs w:val="18"/>
              </w:rPr>
            </w:pPr>
            <w:r>
              <w:rPr>
                <w:i/>
                <w:sz w:val="18"/>
              </w:rPr>
              <w:t>(Idealmente, deberá extraerse de la estrategia del asociado).</w:t>
            </w:r>
          </w:p>
        </w:tc>
        <w:tc>
          <w:tcPr>
            <w:tcW w:w="1579" w:type="dxa"/>
            <w:shd w:val="clear" w:color="auto" w:fill="DEEAF6"/>
          </w:tcPr>
          <w:p w14:paraId="5F65B6F1" w14:textId="77777777" w:rsidR="002C340F" w:rsidRPr="00A57801" w:rsidRDefault="002C340F" w:rsidP="00E80A4D">
            <w:pPr>
              <w:autoSpaceDE w:val="0"/>
              <w:autoSpaceDN w:val="0"/>
              <w:adjustRightInd w:val="0"/>
              <w:spacing w:before="60" w:afterLines="60" w:after="144"/>
              <w:jc w:val="left"/>
              <w:rPr>
                <w:i/>
                <w:sz w:val="18"/>
                <w:szCs w:val="18"/>
              </w:rPr>
            </w:pPr>
            <w:r>
              <w:rPr>
                <w:i/>
                <w:sz w:val="18"/>
              </w:rPr>
              <w:t>Idealmente, deberá extraerse de la estrategia del asociado.</w:t>
            </w:r>
          </w:p>
        </w:tc>
        <w:tc>
          <w:tcPr>
            <w:tcW w:w="1839" w:type="dxa"/>
            <w:shd w:val="clear" w:color="auto" w:fill="D9D9D9" w:themeFill="background1" w:themeFillShade="D9"/>
          </w:tcPr>
          <w:p w14:paraId="5C283708" w14:textId="2633D57C" w:rsidR="002C340F" w:rsidRPr="00A57801" w:rsidRDefault="002C340F" w:rsidP="001059D1">
            <w:pPr>
              <w:spacing w:before="60" w:afterLines="60" w:after="144"/>
              <w:jc w:val="left"/>
              <w:rPr>
                <w:i/>
                <w:sz w:val="18"/>
                <w:szCs w:val="18"/>
              </w:rPr>
            </w:pPr>
            <w:r>
              <w:rPr>
                <w:i/>
                <w:sz w:val="18"/>
              </w:rPr>
              <w:t>No aplicable a nivel de impacto</w:t>
            </w:r>
          </w:p>
        </w:tc>
      </w:tr>
      <w:tr w:rsidR="002C340F" w:rsidRPr="00A57801" w14:paraId="25D118B0" w14:textId="77777777" w:rsidTr="00E344D9">
        <w:trPr>
          <w:trHeight w:val="402"/>
          <w:jc w:val="center"/>
        </w:trPr>
        <w:tc>
          <w:tcPr>
            <w:tcW w:w="639" w:type="dxa"/>
            <w:vMerge/>
            <w:textDirection w:val="btLr"/>
          </w:tcPr>
          <w:p w14:paraId="1C33E54D" w14:textId="77777777" w:rsidR="002C340F" w:rsidRPr="00A57801" w:rsidRDefault="002C340F" w:rsidP="00367896">
            <w:pPr>
              <w:tabs>
                <w:tab w:val="left" w:pos="0"/>
                <w:tab w:val="left" w:pos="132"/>
              </w:tabs>
              <w:spacing w:before="60" w:afterLines="60" w:after="144"/>
              <w:ind w:left="113" w:right="113"/>
              <w:jc w:val="center"/>
              <w:rPr>
                <w:b/>
                <w:i/>
                <w:sz w:val="18"/>
                <w:szCs w:val="18"/>
              </w:rPr>
            </w:pPr>
          </w:p>
        </w:tc>
        <w:tc>
          <w:tcPr>
            <w:tcW w:w="3608" w:type="dxa"/>
            <w:vMerge w:val="restart"/>
          </w:tcPr>
          <w:p w14:paraId="0DF07199" w14:textId="77777777" w:rsidR="002C340F" w:rsidRPr="00AF5182" w:rsidRDefault="002C340F" w:rsidP="00367896">
            <w:pPr>
              <w:autoSpaceDE w:val="0"/>
              <w:autoSpaceDN w:val="0"/>
              <w:adjustRightInd w:val="0"/>
              <w:spacing w:before="60" w:afterLines="60" w:after="144"/>
              <w:rPr>
                <w:sz w:val="18"/>
                <w:szCs w:val="18"/>
              </w:rPr>
            </w:pPr>
          </w:p>
        </w:tc>
        <w:tc>
          <w:tcPr>
            <w:tcW w:w="1940" w:type="dxa"/>
          </w:tcPr>
          <w:p w14:paraId="5C42BE04" w14:textId="77777777" w:rsidR="002C340F" w:rsidRPr="00AF5182" w:rsidRDefault="002C340F" w:rsidP="00367896">
            <w:pPr>
              <w:autoSpaceDE w:val="0"/>
              <w:autoSpaceDN w:val="0"/>
              <w:adjustRightInd w:val="0"/>
              <w:spacing w:before="60" w:afterLines="60" w:after="144"/>
              <w:jc w:val="left"/>
              <w:rPr>
                <w:sz w:val="18"/>
                <w:szCs w:val="18"/>
              </w:rPr>
            </w:pPr>
            <w:r>
              <w:rPr>
                <w:sz w:val="18"/>
              </w:rPr>
              <w:t>Indicador de impacto 1:</w:t>
            </w:r>
          </w:p>
        </w:tc>
        <w:tc>
          <w:tcPr>
            <w:tcW w:w="1066" w:type="dxa"/>
          </w:tcPr>
          <w:p w14:paraId="2AFCC5F8" w14:textId="131BB98E" w:rsidR="002C340F" w:rsidRPr="00AF5182" w:rsidRDefault="002C340F" w:rsidP="00367896">
            <w:pPr>
              <w:autoSpaceDE w:val="0"/>
              <w:autoSpaceDN w:val="0"/>
              <w:adjustRightInd w:val="0"/>
              <w:spacing w:before="60" w:afterLines="60" w:after="144"/>
              <w:jc w:val="left"/>
              <w:rPr>
                <w:sz w:val="18"/>
                <w:szCs w:val="18"/>
              </w:rPr>
            </w:pPr>
            <w:r>
              <w:rPr>
                <w:sz w:val="18"/>
              </w:rPr>
              <w:t>SÍ/NO</w:t>
            </w:r>
          </w:p>
        </w:tc>
        <w:tc>
          <w:tcPr>
            <w:tcW w:w="1066" w:type="dxa"/>
          </w:tcPr>
          <w:p w14:paraId="607589C6" w14:textId="3D2E0EDB" w:rsidR="002C340F" w:rsidRPr="00AF5182" w:rsidRDefault="002C340F" w:rsidP="00367896">
            <w:pPr>
              <w:autoSpaceDE w:val="0"/>
              <w:autoSpaceDN w:val="0"/>
              <w:adjustRightInd w:val="0"/>
              <w:spacing w:before="60" w:afterLines="60" w:after="144"/>
              <w:jc w:val="left"/>
              <w:rPr>
                <w:sz w:val="18"/>
                <w:szCs w:val="18"/>
              </w:rPr>
            </w:pPr>
          </w:p>
        </w:tc>
        <w:tc>
          <w:tcPr>
            <w:tcW w:w="1236" w:type="dxa"/>
          </w:tcPr>
          <w:p w14:paraId="07808B94" w14:textId="60D18203" w:rsidR="002C340F" w:rsidRPr="00AF5182" w:rsidRDefault="002C340F" w:rsidP="00367896">
            <w:pPr>
              <w:autoSpaceDE w:val="0"/>
              <w:autoSpaceDN w:val="0"/>
              <w:adjustRightInd w:val="0"/>
              <w:spacing w:before="60" w:afterLines="60" w:after="144"/>
              <w:jc w:val="left"/>
              <w:rPr>
                <w:sz w:val="18"/>
                <w:szCs w:val="18"/>
              </w:rPr>
            </w:pPr>
            <w:r>
              <w:rPr>
                <w:sz w:val="18"/>
              </w:rPr>
              <w:t>Base de referencia para el indicador de impacto 1</w:t>
            </w:r>
          </w:p>
        </w:tc>
        <w:tc>
          <w:tcPr>
            <w:tcW w:w="1145" w:type="dxa"/>
          </w:tcPr>
          <w:p w14:paraId="6977645C" w14:textId="77777777" w:rsidR="002C340F" w:rsidRPr="00AF5182" w:rsidRDefault="002C340F" w:rsidP="00367896">
            <w:pPr>
              <w:autoSpaceDE w:val="0"/>
              <w:autoSpaceDN w:val="0"/>
              <w:adjustRightInd w:val="0"/>
              <w:spacing w:before="60" w:afterLines="60" w:after="144"/>
              <w:jc w:val="left"/>
              <w:rPr>
                <w:sz w:val="18"/>
                <w:szCs w:val="18"/>
              </w:rPr>
            </w:pPr>
            <w:r>
              <w:rPr>
                <w:sz w:val="18"/>
              </w:rPr>
              <w:t>Objetivo para el indicador de impacto 1</w:t>
            </w:r>
          </w:p>
        </w:tc>
        <w:tc>
          <w:tcPr>
            <w:tcW w:w="1579" w:type="dxa"/>
          </w:tcPr>
          <w:p w14:paraId="7BFFA389" w14:textId="77777777" w:rsidR="002C340F" w:rsidRPr="00AF5182" w:rsidRDefault="002C340F" w:rsidP="00367896">
            <w:pPr>
              <w:autoSpaceDE w:val="0"/>
              <w:autoSpaceDN w:val="0"/>
              <w:adjustRightInd w:val="0"/>
              <w:spacing w:before="60" w:afterLines="60" w:after="144"/>
              <w:jc w:val="left"/>
              <w:rPr>
                <w:sz w:val="18"/>
                <w:szCs w:val="18"/>
              </w:rPr>
            </w:pPr>
            <w:r>
              <w:rPr>
                <w:sz w:val="18"/>
              </w:rPr>
              <w:t>Fuentes de datos para el indicador de impacto 1</w:t>
            </w:r>
          </w:p>
        </w:tc>
        <w:tc>
          <w:tcPr>
            <w:tcW w:w="1839" w:type="dxa"/>
            <w:vMerge w:val="restart"/>
            <w:shd w:val="clear" w:color="auto" w:fill="D9D9D9" w:themeFill="background1" w:themeFillShade="D9"/>
          </w:tcPr>
          <w:p w14:paraId="1931C7F7" w14:textId="09C5BD8C" w:rsidR="002C340F" w:rsidRPr="00A57801" w:rsidRDefault="002C340F" w:rsidP="001059D1">
            <w:pPr>
              <w:spacing w:before="60" w:afterLines="60" w:after="144"/>
              <w:jc w:val="left"/>
              <w:rPr>
                <w:sz w:val="18"/>
                <w:szCs w:val="18"/>
              </w:rPr>
            </w:pPr>
            <w:r>
              <w:rPr>
                <w:i/>
                <w:sz w:val="18"/>
              </w:rPr>
              <w:t>No aplicable a nivel de impacto</w:t>
            </w:r>
          </w:p>
        </w:tc>
      </w:tr>
      <w:tr w:rsidR="002C340F" w:rsidRPr="00A57801" w14:paraId="51167F2E" w14:textId="77777777" w:rsidTr="00E344D9">
        <w:trPr>
          <w:trHeight w:val="402"/>
          <w:jc w:val="center"/>
        </w:trPr>
        <w:tc>
          <w:tcPr>
            <w:tcW w:w="639" w:type="dxa"/>
            <w:vMerge/>
            <w:textDirection w:val="btLr"/>
          </w:tcPr>
          <w:p w14:paraId="61ACD620" w14:textId="77777777" w:rsidR="002C340F" w:rsidRPr="00A57801" w:rsidRDefault="002C340F" w:rsidP="007658E7">
            <w:pPr>
              <w:tabs>
                <w:tab w:val="left" w:pos="0"/>
                <w:tab w:val="left" w:pos="132"/>
              </w:tabs>
              <w:spacing w:before="60" w:afterLines="60" w:after="144"/>
              <w:ind w:left="113" w:right="113"/>
              <w:jc w:val="center"/>
              <w:rPr>
                <w:b/>
                <w:i/>
                <w:sz w:val="18"/>
                <w:szCs w:val="18"/>
              </w:rPr>
            </w:pPr>
          </w:p>
        </w:tc>
        <w:tc>
          <w:tcPr>
            <w:tcW w:w="3608" w:type="dxa"/>
            <w:vMerge/>
          </w:tcPr>
          <w:p w14:paraId="3E9F80B0" w14:textId="77777777" w:rsidR="002C340F" w:rsidRPr="00AF5182" w:rsidDel="00F11A37" w:rsidRDefault="002C340F" w:rsidP="007658E7">
            <w:pPr>
              <w:autoSpaceDE w:val="0"/>
              <w:autoSpaceDN w:val="0"/>
              <w:adjustRightInd w:val="0"/>
              <w:spacing w:before="60" w:afterLines="60" w:after="144"/>
              <w:rPr>
                <w:sz w:val="18"/>
                <w:szCs w:val="18"/>
              </w:rPr>
            </w:pPr>
          </w:p>
        </w:tc>
        <w:tc>
          <w:tcPr>
            <w:tcW w:w="1940" w:type="dxa"/>
          </w:tcPr>
          <w:p w14:paraId="0818AB78" w14:textId="77777777" w:rsidR="002C340F" w:rsidRPr="00AF5182" w:rsidRDefault="002C340F" w:rsidP="007658E7">
            <w:pPr>
              <w:autoSpaceDE w:val="0"/>
              <w:autoSpaceDN w:val="0"/>
              <w:adjustRightInd w:val="0"/>
              <w:spacing w:before="60" w:afterLines="60" w:after="144"/>
              <w:jc w:val="left"/>
              <w:rPr>
                <w:sz w:val="18"/>
                <w:szCs w:val="18"/>
              </w:rPr>
            </w:pPr>
            <w:r>
              <w:rPr>
                <w:sz w:val="18"/>
              </w:rPr>
              <w:t>Indicador de impacto 2:</w:t>
            </w:r>
          </w:p>
        </w:tc>
        <w:tc>
          <w:tcPr>
            <w:tcW w:w="1066" w:type="dxa"/>
          </w:tcPr>
          <w:p w14:paraId="6E918E7A" w14:textId="060AE8BC" w:rsidR="002C340F" w:rsidRPr="00AF5182" w:rsidRDefault="002C340F" w:rsidP="007658E7">
            <w:pPr>
              <w:autoSpaceDE w:val="0"/>
              <w:autoSpaceDN w:val="0"/>
              <w:adjustRightInd w:val="0"/>
              <w:spacing w:before="60" w:afterLines="60" w:after="144"/>
              <w:jc w:val="left"/>
              <w:rPr>
                <w:sz w:val="18"/>
                <w:szCs w:val="18"/>
              </w:rPr>
            </w:pPr>
            <w:r>
              <w:rPr>
                <w:sz w:val="18"/>
              </w:rPr>
              <w:t>SÍ/NO</w:t>
            </w:r>
          </w:p>
        </w:tc>
        <w:tc>
          <w:tcPr>
            <w:tcW w:w="1066" w:type="dxa"/>
          </w:tcPr>
          <w:p w14:paraId="4A313106" w14:textId="1C75CEF7" w:rsidR="002C340F" w:rsidRPr="00AF5182" w:rsidRDefault="002C340F" w:rsidP="007658E7">
            <w:pPr>
              <w:autoSpaceDE w:val="0"/>
              <w:autoSpaceDN w:val="0"/>
              <w:adjustRightInd w:val="0"/>
              <w:spacing w:before="60" w:afterLines="60" w:after="144"/>
              <w:jc w:val="left"/>
              <w:rPr>
                <w:sz w:val="18"/>
                <w:szCs w:val="18"/>
              </w:rPr>
            </w:pPr>
          </w:p>
        </w:tc>
        <w:tc>
          <w:tcPr>
            <w:tcW w:w="1236" w:type="dxa"/>
          </w:tcPr>
          <w:p w14:paraId="3576D1AB" w14:textId="6560B5F4" w:rsidR="002C340F" w:rsidRPr="00AF5182" w:rsidDel="00F11A37" w:rsidRDefault="002C340F" w:rsidP="007658E7">
            <w:pPr>
              <w:autoSpaceDE w:val="0"/>
              <w:autoSpaceDN w:val="0"/>
              <w:adjustRightInd w:val="0"/>
              <w:spacing w:before="60" w:afterLines="60" w:after="144"/>
              <w:jc w:val="left"/>
              <w:rPr>
                <w:sz w:val="18"/>
                <w:szCs w:val="18"/>
              </w:rPr>
            </w:pPr>
            <w:r>
              <w:rPr>
                <w:sz w:val="18"/>
              </w:rPr>
              <w:t>Base de referencia para el indicador de impacto 2</w:t>
            </w:r>
          </w:p>
        </w:tc>
        <w:tc>
          <w:tcPr>
            <w:tcW w:w="1145" w:type="dxa"/>
          </w:tcPr>
          <w:p w14:paraId="2A565401"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Objetivo para el indicador de impacto 2</w:t>
            </w:r>
          </w:p>
        </w:tc>
        <w:tc>
          <w:tcPr>
            <w:tcW w:w="1579" w:type="dxa"/>
          </w:tcPr>
          <w:p w14:paraId="01A25BB0"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Fuentes de datos para el indicador de impacto 2</w:t>
            </w:r>
          </w:p>
        </w:tc>
        <w:tc>
          <w:tcPr>
            <w:tcW w:w="1839" w:type="dxa"/>
            <w:vMerge/>
          </w:tcPr>
          <w:p w14:paraId="4CA42B1B" w14:textId="77777777" w:rsidR="002C340F" w:rsidRPr="00A57801" w:rsidRDefault="002C340F" w:rsidP="007658E7">
            <w:pPr>
              <w:spacing w:before="60" w:afterLines="60" w:after="144"/>
              <w:rPr>
                <w:sz w:val="18"/>
                <w:szCs w:val="18"/>
              </w:rPr>
            </w:pPr>
          </w:p>
        </w:tc>
      </w:tr>
      <w:tr w:rsidR="002C340F" w:rsidRPr="00A57801" w14:paraId="26F25280" w14:textId="77777777" w:rsidTr="00E344D9">
        <w:trPr>
          <w:trHeight w:val="402"/>
          <w:jc w:val="center"/>
        </w:trPr>
        <w:tc>
          <w:tcPr>
            <w:tcW w:w="639" w:type="dxa"/>
            <w:vMerge/>
            <w:textDirection w:val="btLr"/>
          </w:tcPr>
          <w:p w14:paraId="6719DAE1" w14:textId="77777777" w:rsidR="002C340F" w:rsidRPr="00A57801" w:rsidRDefault="002C340F" w:rsidP="007658E7">
            <w:pPr>
              <w:tabs>
                <w:tab w:val="left" w:pos="0"/>
                <w:tab w:val="left" w:pos="132"/>
              </w:tabs>
              <w:spacing w:before="60" w:afterLines="60" w:after="144"/>
              <w:ind w:left="113" w:right="113"/>
              <w:jc w:val="center"/>
              <w:rPr>
                <w:b/>
                <w:i/>
                <w:sz w:val="18"/>
                <w:szCs w:val="18"/>
              </w:rPr>
            </w:pPr>
          </w:p>
        </w:tc>
        <w:tc>
          <w:tcPr>
            <w:tcW w:w="3608" w:type="dxa"/>
            <w:vMerge/>
          </w:tcPr>
          <w:p w14:paraId="65EEDB67" w14:textId="77777777" w:rsidR="002C340F" w:rsidRPr="00AF5182" w:rsidDel="00F11A37" w:rsidRDefault="002C340F" w:rsidP="007658E7">
            <w:pPr>
              <w:autoSpaceDE w:val="0"/>
              <w:autoSpaceDN w:val="0"/>
              <w:adjustRightInd w:val="0"/>
              <w:spacing w:before="60" w:afterLines="60" w:after="144"/>
              <w:rPr>
                <w:sz w:val="18"/>
                <w:szCs w:val="18"/>
              </w:rPr>
            </w:pPr>
          </w:p>
        </w:tc>
        <w:tc>
          <w:tcPr>
            <w:tcW w:w="1940" w:type="dxa"/>
          </w:tcPr>
          <w:p w14:paraId="1763ED51"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Indicador de impacto #:</w:t>
            </w:r>
          </w:p>
        </w:tc>
        <w:tc>
          <w:tcPr>
            <w:tcW w:w="1066" w:type="dxa"/>
          </w:tcPr>
          <w:p w14:paraId="0D0DA122" w14:textId="544924BF" w:rsidR="002C340F" w:rsidRPr="00AF5182" w:rsidRDefault="002C340F" w:rsidP="007658E7">
            <w:pPr>
              <w:autoSpaceDE w:val="0"/>
              <w:autoSpaceDN w:val="0"/>
              <w:adjustRightInd w:val="0"/>
              <w:spacing w:before="60" w:afterLines="60" w:after="144"/>
              <w:jc w:val="left"/>
              <w:rPr>
                <w:sz w:val="18"/>
                <w:szCs w:val="18"/>
              </w:rPr>
            </w:pPr>
            <w:r>
              <w:rPr>
                <w:sz w:val="18"/>
              </w:rPr>
              <w:t>SÍ/NO</w:t>
            </w:r>
          </w:p>
        </w:tc>
        <w:tc>
          <w:tcPr>
            <w:tcW w:w="1066" w:type="dxa"/>
          </w:tcPr>
          <w:p w14:paraId="1A558C6D" w14:textId="4C1998F4" w:rsidR="002C340F" w:rsidRPr="00AF5182" w:rsidRDefault="002C340F" w:rsidP="007658E7">
            <w:pPr>
              <w:autoSpaceDE w:val="0"/>
              <w:autoSpaceDN w:val="0"/>
              <w:adjustRightInd w:val="0"/>
              <w:spacing w:before="60" w:afterLines="60" w:after="144"/>
              <w:jc w:val="left"/>
              <w:rPr>
                <w:sz w:val="18"/>
                <w:szCs w:val="18"/>
              </w:rPr>
            </w:pPr>
          </w:p>
        </w:tc>
        <w:tc>
          <w:tcPr>
            <w:tcW w:w="1236" w:type="dxa"/>
          </w:tcPr>
          <w:p w14:paraId="6F93E94E" w14:textId="418B5C02" w:rsidR="002C340F" w:rsidRPr="00AF5182" w:rsidDel="00F11A37" w:rsidRDefault="002C340F" w:rsidP="007658E7">
            <w:pPr>
              <w:autoSpaceDE w:val="0"/>
              <w:autoSpaceDN w:val="0"/>
              <w:adjustRightInd w:val="0"/>
              <w:spacing w:before="60" w:afterLines="60" w:after="144"/>
              <w:jc w:val="left"/>
              <w:rPr>
                <w:sz w:val="18"/>
                <w:szCs w:val="18"/>
              </w:rPr>
            </w:pPr>
            <w:r>
              <w:rPr>
                <w:sz w:val="18"/>
              </w:rPr>
              <w:t>Base de referencia para el indicador de impacto #</w:t>
            </w:r>
          </w:p>
        </w:tc>
        <w:tc>
          <w:tcPr>
            <w:tcW w:w="1145" w:type="dxa"/>
          </w:tcPr>
          <w:p w14:paraId="186A4DF9"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Objetivo para el indicador de impacto #</w:t>
            </w:r>
          </w:p>
        </w:tc>
        <w:tc>
          <w:tcPr>
            <w:tcW w:w="1579" w:type="dxa"/>
          </w:tcPr>
          <w:p w14:paraId="04AC9104" w14:textId="77777777" w:rsidR="002C340F" w:rsidRPr="00AF5182" w:rsidDel="00F11A37" w:rsidRDefault="002C340F" w:rsidP="007658E7">
            <w:pPr>
              <w:autoSpaceDE w:val="0"/>
              <w:autoSpaceDN w:val="0"/>
              <w:adjustRightInd w:val="0"/>
              <w:spacing w:before="60" w:afterLines="60" w:after="144"/>
              <w:jc w:val="left"/>
              <w:rPr>
                <w:sz w:val="18"/>
                <w:szCs w:val="18"/>
              </w:rPr>
            </w:pPr>
            <w:r>
              <w:rPr>
                <w:sz w:val="18"/>
              </w:rPr>
              <w:t>Fuentes de datos para el indicador de impacto #</w:t>
            </w:r>
          </w:p>
        </w:tc>
        <w:tc>
          <w:tcPr>
            <w:tcW w:w="1839" w:type="dxa"/>
            <w:vMerge/>
          </w:tcPr>
          <w:p w14:paraId="6B43E698" w14:textId="77777777" w:rsidR="002C340F" w:rsidRPr="00A57801" w:rsidRDefault="002C340F" w:rsidP="007658E7">
            <w:pPr>
              <w:spacing w:before="60" w:afterLines="60" w:after="144"/>
              <w:rPr>
                <w:sz w:val="18"/>
                <w:szCs w:val="18"/>
              </w:rPr>
            </w:pPr>
          </w:p>
        </w:tc>
      </w:tr>
      <w:tr w:rsidR="001059D1" w:rsidRPr="00A57801" w14:paraId="34E39277" w14:textId="77777777" w:rsidTr="00E344D9">
        <w:trPr>
          <w:trHeight w:val="699"/>
          <w:jc w:val="center"/>
        </w:trPr>
        <w:tc>
          <w:tcPr>
            <w:tcW w:w="639" w:type="dxa"/>
            <w:vMerge w:val="restart"/>
            <w:shd w:val="clear" w:color="auto" w:fill="D9D9D9" w:themeFill="background1" w:themeFillShade="D9"/>
            <w:textDirection w:val="btLr"/>
          </w:tcPr>
          <w:p w14:paraId="3953C6F3"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r>
              <w:rPr>
                <w:b/>
                <w:i/>
                <w:sz w:val="20"/>
              </w:rPr>
              <w:t>Efectos directos (objetivos específicos)</w:t>
            </w:r>
          </w:p>
        </w:tc>
        <w:tc>
          <w:tcPr>
            <w:tcW w:w="3608" w:type="dxa"/>
            <w:tcBorders>
              <w:bottom w:val="single" w:sz="4" w:space="0" w:color="auto"/>
            </w:tcBorders>
            <w:shd w:val="clear" w:color="auto" w:fill="DBE5F1" w:themeFill="accent1" w:themeFillTint="33"/>
          </w:tcPr>
          <w:p w14:paraId="5E0438EF" w14:textId="028D504F" w:rsidR="002C340F" w:rsidRPr="00A57801" w:rsidRDefault="002C340F" w:rsidP="007658E7">
            <w:pPr>
              <w:autoSpaceDE w:val="0"/>
              <w:autoSpaceDN w:val="0"/>
              <w:adjustRightInd w:val="0"/>
              <w:spacing w:before="60" w:afterLines="60" w:after="144"/>
              <w:rPr>
                <w:i/>
                <w:sz w:val="18"/>
                <w:szCs w:val="18"/>
              </w:rPr>
            </w:pPr>
            <w:r>
              <w:rPr>
                <w:i/>
                <w:sz w:val="18"/>
              </w:rPr>
              <w:t>Según la definición del CAD de la OCDE, los «efectos directos» son «el conjunto de resultados a corto y mediano plazo probables o logrados por los productos de una intervención».</w:t>
            </w:r>
          </w:p>
          <w:p w14:paraId="564428A3" w14:textId="77777777" w:rsidR="002C340F" w:rsidRPr="00A57801" w:rsidRDefault="002C340F" w:rsidP="007658E7">
            <w:pPr>
              <w:autoSpaceDE w:val="0"/>
              <w:autoSpaceDN w:val="0"/>
              <w:adjustRightInd w:val="0"/>
              <w:spacing w:before="60" w:afterLines="60" w:after="144"/>
              <w:rPr>
                <w:i/>
                <w:sz w:val="18"/>
                <w:szCs w:val="18"/>
                <w:u w:val="single"/>
              </w:rPr>
            </w:pPr>
            <w:r>
              <w:rPr>
                <w:i/>
                <w:sz w:val="18"/>
              </w:rPr>
              <w:t xml:space="preserve">El principal efecto a medio plazo de las intervenciones centradas en los cambios de comportamiento e institucionales del grupo destinatario que se deriva </w:t>
            </w:r>
            <w:r>
              <w:rPr>
                <w:i/>
                <w:sz w:val="18"/>
                <w:u w:val="single"/>
              </w:rPr>
              <w:t>de los productos conexas de la acción</w:t>
            </w:r>
            <w:r>
              <w:rPr>
                <w:i/>
                <w:sz w:val="18"/>
              </w:rPr>
              <w:t>.</w:t>
            </w:r>
          </w:p>
          <w:p w14:paraId="0FD7D9D9" w14:textId="77777777" w:rsidR="002C340F" w:rsidRPr="00A57801" w:rsidRDefault="002C340F" w:rsidP="007658E7">
            <w:pPr>
              <w:autoSpaceDE w:val="0"/>
              <w:autoSpaceDN w:val="0"/>
              <w:adjustRightInd w:val="0"/>
              <w:spacing w:before="60" w:afterLines="60" w:after="144"/>
              <w:rPr>
                <w:i/>
                <w:iCs/>
                <w:sz w:val="18"/>
                <w:szCs w:val="18"/>
              </w:rPr>
            </w:pPr>
            <w:r>
              <w:rPr>
                <w:i/>
                <w:sz w:val="18"/>
              </w:rPr>
              <w:t>Es una buena práctica limitar el número de objetivos específicos (a menudo, con uno es suficiente); sin embargo, en el caso de las acciones de gran envergadura, pueden incluirse otras efectos directos directas.</w:t>
            </w:r>
          </w:p>
          <w:p w14:paraId="66CD0B22" w14:textId="77777777" w:rsidR="002C340F" w:rsidRPr="00A57801" w:rsidRDefault="002C340F" w:rsidP="007658E7">
            <w:pPr>
              <w:autoSpaceDE w:val="0"/>
              <w:autoSpaceDN w:val="0"/>
              <w:adjustRightInd w:val="0"/>
              <w:spacing w:before="60" w:afterLines="60" w:after="144"/>
              <w:rPr>
                <w:i/>
                <w:sz w:val="18"/>
                <w:szCs w:val="18"/>
              </w:rPr>
            </w:pPr>
            <w:r>
              <w:rPr>
                <w:i/>
                <w:color w:val="FF0000"/>
                <w:sz w:val="18"/>
              </w:rPr>
              <w:t xml:space="preserve">Suprima esta fila una vez completado el marco </w:t>
            </w:r>
            <w:r>
              <w:rPr>
                <w:i/>
                <w:color w:val="FF0000"/>
                <w:sz w:val="18"/>
              </w:rPr>
              <w:lastRenderedPageBreak/>
              <w:t>lógico</w:t>
            </w:r>
            <w:r>
              <w:rPr>
                <w:i/>
                <w:sz w:val="18"/>
              </w:rPr>
              <w:t>.</w:t>
            </w:r>
          </w:p>
        </w:tc>
        <w:tc>
          <w:tcPr>
            <w:tcW w:w="1940" w:type="dxa"/>
            <w:tcBorders>
              <w:bottom w:val="single" w:sz="4" w:space="0" w:color="auto"/>
            </w:tcBorders>
            <w:shd w:val="clear" w:color="auto" w:fill="DBE5F1" w:themeFill="accent1" w:themeFillTint="33"/>
          </w:tcPr>
          <w:p w14:paraId="6331051F" w14:textId="77777777" w:rsidR="002C340F" w:rsidRPr="00A57801" w:rsidRDefault="002C340F" w:rsidP="007658E7">
            <w:pPr>
              <w:autoSpaceDE w:val="0"/>
              <w:autoSpaceDN w:val="0"/>
              <w:adjustRightInd w:val="0"/>
              <w:spacing w:before="60" w:afterLines="60" w:after="144"/>
              <w:jc w:val="left"/>
              <w:rPr>
                <w:i/>
                <w:sz w:val="18"/>
                <w:szCs w:val="18"/>
              </w:rPr>
            </w:pPr>
            <w:r>
              <w:rPr>
                <w:i/>
                <w:sz w:val="18"/>
              </w:rPr>
              <w:lastRenderedPageBreak/>
              <w:t xml:space="preserve">Variable cuantitativa o cualitativa que proporciona un medio sencillo y fiable para medir la consecución de los resultados correspondientes. </w:t>
            </w:r>
          </w:p>
          <w:p w14:paraId="6A9E5412" w14:textId="77777777" w:rsidR="002C340F" w:rsidRPr="00892C8E" w:rsidRDefault="002C340F" w:rsidP="007658E7">
            <w:pPr>
              <w:autoSpaceDE w:val="0"/>
              <w:autoSpaceDN w:val="0"/>
              <w:adjustRightInd w:val="0"/>
              <w:spacing w:before="60" w:afterLines="60" w:after="144"/>
              <w:rPr>
                <w:i/>
                <w:sz w:val="18"/>
                <w:szCs w:val="18"/>
              </w:rPr>
            </w:pPr>
            <w:r>
              <w:rPr>
                <w:i/>
                <w:sz w:val="18"/>
              </w:rPr>
              <w:t>Deberá presentarse, en su caso, desglosado por sexo, edad, zona urbana/rural, discapacidad, etc.</w:t>
            </w:r>
          </w:p>
        </w:tc>
        <w:tc>
          <w:tcPr>
            <w:tcW w:w="1066" w:type="dxa"/>
            <w:tcBorders>
              <w:bottom w:val="single" w:sz="4" w:space="0" w:color="auto"/>
            </w:tcBorders>
            <w:shd w:val="clear" w:color="auto" w:fill="DBE5F1" w:themeFill="accent1" w:themeFillTint="33"/>
          </w:tcPr>
          <w:p w14:paraId="62664D79" w14:textId="77777777" w:rsidR="002C340F" w:rsidRPr="00A57801" w:rsidRDefault="002C340F" w:rsidP="007658E7">
            <w:pPr>
              <w:spacing w:before="60" w:afterLines="60" w:after="144"/>
              <w:rPr>
                <w:i/>
                <w:sz w:val="18"/>
                <w:szCs w:val="18"/>
              </w:rPr>
            </w:pPr>
          </w:p>
        </w:tc>
        <w:tc>
          <w:tcPr>
            <w:tcW w:w="1066" w:type="dxa"/>
            <w:tcBorders>
              <w:bottom w:val="single" w:sz="4" w:space="0" w:color="auto"/>
            </w:tcBorders>
            <w:shd w:val="clear" w:color="auto" w:fill="DBE5F1" w:themeFill="accent1" w:themeFillTint="33"/>
          </w:tcPr>
          <w:p w14:paraId="214451D2" w14:textId="3264DC5B" w:rsidR="002C340F" w:rsidRPr="00A57801" w:rsidRDefault="002C340F" w:rsidP="007658E7">
            <w:pPr>
              <w:spacing w:before="60" w:afterLines="60" w:after="144"/>
              <w:rPr>
                <w:i/>
                <w:sz w:val="18"/>
                <w:szCs w:val="18"/>
              </w:rPr>
            </w:pPr>
          </w:p>
        </w:tc>
        <w:tc>
          <w:tcPr>
            <w:tcW w:w="1236" w:type="dxa"/>
            <w:tcBorders>
              <w:bottom w:val="single" w:sz="4" w:space="0" w:color="auto"/>
            </w:tcBorders>
            <w:shd w:val="clear" w:color="auto" w:fill="DBE5F1" w:themeFill="accent1" w:themeFillTint="33"/>
          </w:tcPr>
          <w:p w14:paraId="570C2043" w14:textId="3F6BAFCE" w:rsidR="002C340F" w:rsidRPr="00A57801" w:rsidRDefault="002C340F" w:rsidP="007658E7">
            <w:pPr>
              <w:spacing w:before="60" w:afterLines="60" w:after="144"/>
              <w:rPr>
                <w:i/>
                <w:sz w:val="18"/>
                <w:szCs w:val="18"/>
              </w:rPr>
            </w:pPr>
            <w:r>
              <w:rPr>
                <w:i/>
                <w:sz w:val="18"/>
              </w:rPr>
              <w:t>El valor de los indicadores antes de la intervención, que puede utilizarse para evaluar el progreso alcanzado o para establecer comparaciones.</w:t>
            </w:r>
          </w:p>
        </w:tc>
        <w:tc>
          <w:tcPr>
            <w:tcW w:w="1145" w:type="dxa"/>
            <w:tcBorders>
              <w:bottom w:val="single" w:sz="4" w:space="0" w:color="auto"/>
            </w:tcBorders>
            <w:shd w:val="clear" w:color="auto" w:fill="DBE5F1" w:themeFill="accent1" w:themeFillTint="33"/>
          </w:tcPr>
          <w:p w14:paraId="073E8F7F" w14:textId="77777777" w:rsidR="002C340F" w:rsidRPr="00A57801" w:rsidRDefault="002C340F" w:rsidP="007658E7">
            <w:pPr>
              <w:spacing w:before="60" w:afterLines="60" w:after="144"/>
              <w:rPr>
                <w:i/>
                <w:sz w:val="18"/>
                <w:szCs w:val="18"/>
              </w:rPr>
            </w:pPr>
            <w:r>
              <w:rPr>
                <w:i/>
                <w:sz w:val="18"/>
              </w:rPr>
              <w:t>Valor final previsto de los indicadores.</w:t>
            </w:r>
          </w:p>
        </w:tc>
        <w:tc>
          <w:tcPr>
            <w:tcW w:w="1579" w:type="dxa"/>
            <w:tcBorders>
              <w:bottom w:val="single" w:sz="4" w:space="0" w:color="auto"/>
            </w:tcBorders>
            <w:shd w:val="clear" w:color="auto" w:fill="DBE5F1" w:themeFill="accent1" w:themeFillTint="33"/>
          </w:tcPr>
          <w:p w14:paraId="5D970F1D" w14:textId="77777777" w:rsidR="002C340F" w:rsidRPr="00A57801" w:rsidRDefault="002C340F" w:rsidP="007658E7">
            <w:pPr>
              <w:autoSpaceDE w:val="0"/>
              <w:autoSpaceDN w:val="0"/>
              <w:adjustRightInd w:val="0"/>
              <w:spacing w:before="60" w:afterLines="60" w:after="144"/>
              <w:rPr>
                <w:i/>
                <w:sz w:val="18"/>
                <w:szCs w:val="18"/>
              </w:rPr>
            </w:pPr>
            <w:r>
              <w:rPr>
                <w:i/>
                <w:sz w:val="18"/>
              </w:rPr>
              <w:t>Las fuentes de información y los métodos utilizados para recoger la información y comunicarla (incluido quién y cuándo o con qué frecuencia).</w:t>
            </w:r>
          </w:p>
        </w:tc>
        <w:tc>
          <w:tcPr>
            <w:tcW w:w="1839" w:type="dxa"/>
            <w:shd w:val="clear" w:color="auto" w:fill="DBE5F1" w:themeFill="accent1" w:themeFillTint="33"/>
          </w:tcPr>
          <w:p w14:paraId="072BC2FA" w14:textId="024E8E1E" w:rsidR="002C340F" w:rsidRPr="00A57801" w:rsidRDefault="002C340F" w:rsidP="007658E7">
            <w:pPr>
              <w:autoSpaceDE w:val="0"/>
              <w:autoSpaceDN w:val="0"/>
              <w:adjustRightInd w:val="0"/>
              <w:spacing w:before="60" w:afterLines="60" w:after="144"/>
              <w:rPr>
                <w:i/>
                <w:sz w:val="18"/>
                <w:szCs w:val="18"/>
              </w:rPr>
            </w:pPr>
            <w:r>
              <w:rPr>
                <w:i/>
                <w:sz w:val="18"/>
              </w:rPr>
              <w:t>Las condiciones externas, necesarias y positivas para la ejecución de la acción que escapan al control de su dirección. Si se alcanzan los efectos directos y se verifican los supuestos a nivel de los efectos directos, es probable que se logre el impacto.</w:t>
            </w:r>
          </w:p>
        </w:tc>
      </w:tr>
      <w:tr w:rsidR="002C340F" w:rsidRPr="00A57801" w14:paraId="198B1A74" w14:textId="77777777" w:rsidTr="00E344D9">
        <w:trPr>
          <w:trHeight w:val="636"/>
          <w:jc w:val="center"/>
        </w:trPr>
        <w:tc>
          <w:tcPr>
            <w:tcW w:w="639" w:type="dxa"/>
            <w:vMerge/>
            <w:textDirection w:val="btLr"/>
          </w:tcPr>
          <w:p w14:paraId="1976A81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left w:val="single" w:sz="4" w:space="0" w:color="auto"/>
              <w:bottom w:val="single" w:sz="4" w:space="0" w:color="auto"/>
              <w:right w:val="single" w:sz="4" w:space="0" w:color="auto"/>
            </w:tcBorders>
          </w:tcPr>
          <w:p w14:paraId="781A3691" w14:textId="77777777" w:rsidR="002C340F" w:rsidRPr="00AF5182" w:rsidRDefault="002C340F" w:rsidP="007658E7">
            <w:pPr>
              <w:autoSpaceDE w:val="0"/>
              <w:autoSpaceDN w:val="0"/>
              <w:adjustRightInd w:val="0"/>
              <w:spacing w:before="60" w:afterLines="60" w:after="144"/>
              <w:rPr>
                <w:sz w:val="18"/>
                <w:szCs w:val="18"/>
              </w:rPr>
            </w:pPr>
            <w:r>
              <w:rPr>
                <w:sz w:val="18"/>
              </w:rPr>
              <w:t>Efecto directo 1</w:t>
            </w:r>
          </w:p>
        </w:tc>
        <w:tc>
          <w:tcPr>
            <w:tcW w:w="1940" w:type="dxa"/>
            <w:tcBorders>
              <w:top w:val="single" w:sz="4" w:space="0" w:color="auto"/>
              <w:left w:val="single" w:sz="4" w:space="0" w:color="auto"/>
              <w:bottom w:val="single" w:sz="4" w:space="0" w:color="auto"/>
              <w:right w:val="single" w:sz="4" w:space="0" w:color="auto"/>
            </w:tcBorders>
          </w:tcPr>
          <w:p w14:paraId="20AC40D4" w14:textId="77777777" w:rsidR="002C340F" w:rsidRPr="00C20AF3" w:rsidRDefault="002C340F" w:rsidP="007658E7">
            <w:pPr>
              <w:autoSpaceDE w:val="0"/>
              <w:autoSpaceDN w:val="0"/>
              <w:adjustRightInd w:val="0"/>
              <w:spacing w:before="100" w:beforeAutospacing="1" w:after="100" w:afterAutospacing="1"/>
              <w:jc w:val="left"/>
              <w:rPr>
                <w:sz w:val="18"/>
                <w:szCs w:val="18"/>
              </w:rPr>
            </w:pPr>
            <w:r>
              <w:rPr>
                <w:sz w:val="18"/>
              </w:rPr>
              <w:t>1.1 – Indicador 1 del efecto directo1</w:t>
            </w:r>
          </w:p>
        </w:tc>
        <w:tc>
          <w:tcPr>
            <w:tcW w:w="1066" w:type="dxa"/>
            <w:tcBorders>
              <w:top w:val="single" w:sz="4" w:space="0" w:color="auto"/>
              <w:left w:val="single" w:sz="4" w:space="0" w:color="auto"/>
              <w:bottom w:val="single" w:sz="4" w:space="0" w:color="auto"/>
              <w:right w:val="single" w:sz="4" w:space="0" w:color="auto"/>
            </w:tcBorders>
          </w:tcPr>
          <w:p w14:paraId="4FF0936B" w14:textId="2A60327C" w:rsidR="002C340F" w:rsidRPr="00C20AF3" w:rsidRDefault="002C340F" w:rsidP="007658E7">
            <w:pPr>
              <w:spacing w:before="60" w:afterLines="60" w:after="144"/>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tcPr>
          <w:p w14:paraId="672DAE31" w14:textId="4A984DE1" w:rsidR="002C340F" w:rsidRPr="00C20AF3" w:rsidRDefault="002C340F" w:rsidP="007658E7">
            <w:pPr>
              <w:spacing w:before="60" w:afterLines="60" w:after="144"/>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tcPr>
          <w:p w14:paraId="0B3FCB14" w14:textId="61AA8E9B" w:rsidR="002C340F" w:rsidRPr="00C20AF3" w:rsidRDefault="002C340F" w:rsidP="007658E7">
            <w:pPr>
              <w:spacing w:before="60" w:afterLines="60" w:after="144"/>
              <w:jc w:val="left"/>
              <w:rPr>
                <w:sz w:val="18"/>
                <w:szCs w:val="18"/>
              </w:rPr>
            </w:pPr>
            <w:r>
              <w:rPr>
                <w:sz w:val="18"/>
              </w:rPr>
              <w:t xml:space="preserve">1.1 – Base de referencia para el indicador 1.1 </w:t>
            </w:r>
            <w:r>
              <w:rPr>
                <w:i/>
                <w:iCs/>
                <w:sz w:val="18"/>
              </w:rPr>
              <w:t>(misma unidad de medida)</w:t>
            </w:r>
            <w:r>
              <w:rPr>
                <w:sz w:val="18"/>
              </w:rPr>
              <w:t xml:space="preserve"> </w:t>
            </w:r>
          </w:p>
        </w:tc>
        <w:tc>
          <w:tcPr>
            <w:tcW w:w="1145" w:type="dxa"/>
            <w:tcBorders>
              <w:top w:val="single" w:sz="4" w:space="0" w:color="auto"/>
              <w:left w:val="single" w:sz="4" w:space="0" w:color="auto"/>
              <w:bottom w:val="single" w:sz="4" w:space="0" w:color="auto"/>
              <w:right w:val="single" w:sz="4" w:space="0" w:color="auto"/>
            </w:tcBorders>
          </w:tcPr>
          <w:p w14:paraId="295E6B60" w14:textId="2AD22AF8" w:rsidR="002C340F" w:rsidRPr="00C20AF3" w:rsidRDefault="002C340F" w:rsidP="007658E7">
            <w:pPr>
              <w:spacing w:before="60" w:afterLines="60" w:after="144"/>
              <w:jc w:val="left"/>
              <w:rPr>
                <w:sz w:val="18"/>
                <w:szCs w:val="18"/>
              </w:rPr>
            </w:pPr>
            <w:r>
              <w:rPr>
                <w:sz w:val="18"/>
              </w:rPr>
              <w:t xml:space="preserve">1.1 – Objetivo para el indicador 1.1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tcPr>
          <w:p w14:paraId="0055F85A" w14:textId="77777777" w:rsidR="002C340F" w:rsidRPr="00C20AF3" w:rsidRDefault="002C340F" w:rsidP="007658E7">
            <w:pPr>
              <w:autoSpaceDE w:val="0"/>
              <w:autoSpaceDN w:val="0"/>
              <w:adjustRightInd w:val="0"/>
              <w:spacing w:before="60" w:afterLines="60" w:after="144"/>
              <w:jc w:val="left"/>
              <w:rPr>
                <w:sz w:val="18"/>
                <w:szCs w:val="18"/>
              </w:rPr>
            </w:pPr>
            <w:r>
              <w:rPr>
                <w:sz w:val="18"/>
              </w:rPr>
              <w:t>1.1 – Fuente de datos para el indicador 1.1</w:t>
            </w:r>
          </w:p>
        </w:tc>
        <w:tc>
          <w:tcPr>
            <w:tcW w:w="1839" w:type="dxa"/>
            <w:tcBorders>
              <w:top w:val="single" w:sz="4" w:space="0" w:color="auto"/>
              <w:left w:val="single" w:sz="4" w:space="0" w:color="auto"/>
              <w:bottom w:val="single" w:sz="4" w:space="0" w:color="auto"/>
              <w:right w:val="single" w:sz="4" w:space="0" w:color="auto"/>
            </w:tcBorders>
          </w:tcPr>
          <w:p w14:paraId="7D254313"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BDA0C63" w14:textId="77777777" w:rsidTr="00E344D9">
        <w:trPr>
          <w:trHeight w:val="636"/>
          <w:jc w:val="center"/>
        </w:trPr>
        <w:tc>
          <w:tcPr>
            <w:tcW w:w="639" w:type="dxa"/>
            <w:vMerge/>
            <w:textDirection w:val="btLr"/>
          </w:tcPr>
          <w:p w14:paraId="0882A13F"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16709DD8" w14:textId="77777777" w:rsidR="002C340F" w:rsidRPr="00A57801" w:rsidRDefault="002C340F" w:rsidP="007658E7">
            <w:pPr>
              <w:autoSpaceDE w:val="0"/>
              <w:autoSpaceDN w:val="0"/>
              <w:adjustRightInd w:val="0"/>
              <w:spacing w:before="60" w:afterLines="60" w:after="144"/>
              <w:rPr>
                <w:rFonts w:eastAsia="Calibr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tcPr>
          <w:p w14:paraId="79642488" w14:textId="77777777" w:rsidR="002C340F" w:rsidRPr="00C20AF3" w:rsidRDefault="002C340F" w:rsidP="007658E7">
            <w:pPr>
              <w:autoSpaceDE w:val="0"/>
              <w:autoSpaceDN w:val="0"/>
              <w:adjustRightInd w:val="0"/>
              <w:spacing w:before="60" w:afterLines="60" w:after="144"/>
              <w:jc w:val="left"/>
              <w:rPr>
                <w:sz w:val="18"/>
                <w:szCs w:val="18"/>
              </w:rPr>
            </w:pPr>
            <w:r>
              <w:rPr>
                <w:sz w:val="18"/>
              </w:rPr>
              <w:t>1.2 – Indicador 2 del efecto directo 1</w:t>
            </w:r>
          </w:p>
        </w:tc>
        <w:tc>
          <w:tcPr>
            <w:tcW w:w="1066" w:type="dxa"/>
            <w:tcBorders>
              <w:top w:val="single" w:sz="4" w:space="0" w:color="auto"/>
              <w:left w:val="single" w:sz="4" w:space="0" w:color="auto"/>
              <w:bottom w:val="single" w:sz="4" w:space="0" w:color="auto"/>
              <w:right w:val="single" w:sz="4" w:space="0" w:color="auto"/>
            </w:tcBorders>
          </w:tcPr>
          <w:p w14:paraId="361A4312" w14:textId="02D02EE1" w:rsidR="002C340F" w:rsidRPr="00C20AF3" w:rsidRDefault="002C340F" w:rsidP="007658E7">
            <w:pPr>
              <w:autoSpaceDE w:val="0"/>
              <w:autoSpaceDN w:val="0"/>
              <w:adjustRightInd w:val="0"/>
              <w:spacing w:before="60" w:afterLines="60" w:after="144"/>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tcPr>
          <w:p w14:paraId="09BEEFA7" w14:textId="7F4C886A" w:rsidR="002C340F" w:rsidRPr="00C20AF3" w:rsidRDefault="002C340F" w:rsidP="007658E7">
            <w:pPr>
              <w:autoSpaceDE w:val="0"/>
              <w:autoSpaceDN w:val="0"/>
              <w:adjustRightInd w:val="0"/>
              <w:spacing w:before="60" w:afterLines="60" w:after="144"/>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tcPr>
          <w:p w14:paraId="11DA7709" w14:textId="5A664DD7" w:rsidR="002C340F" w:rsidRPr="00C20AF3" w:rsidRDefault="002C340F" w:rsidP="007658E7">
            <w:pPr>
              <w:autoSpaceDE w:val="0"/>
              <w:autoSpaceDN w:val="0"/>
              <w:adjustRightInd w:val="0"/>
              <w:spacing w:before="60" w:afterLines="60" w:after="144"/>
              <w:jc w:val="left"/>
              <w:rPr>
                <w:sz w:val="18"/>
                <w:szCs w:val="18"/>
              </w:rPr>
            </w:pPr>
            <w:r>
              <w:rPr>
                <w:sz w:val="18"/>
              </w:rPr>
              <w:t xml:space="preserve">1.2 – Base de referencia para el indicador 1.2 </w:t>
            </w:r>
            <w:r>
              <w:rPr>
                <w:i/>
                <w:iCs/>
                <w:sz w:val="18"/>
              </w:rPr>
              <w:t>(misma unidad de medida)</w:t>
            </w:r>
            <w:r>
              <w:rPr>
                <w:sz w:val="18"/>
              </w:rPr>
              <w:t xml:space="preserve"> </w:t>
            </w:r>
          </w:p>
        </w:tc>
        <w:tc>
          <w:tcPr>
            <w:tcW w:w="1145" w:type="dxa"/>
            <w:tcBorders>
              <w:top w:val="single" w:sz="4" w:space="0" w:color="auto"/>
              <w:left w:val="single" w:sz="4" w:space="0" w:color="auto"/>
              <w:bottom w:val="single" w:sz="4" w:space="0" w:color="auto"/>
              <w:right w:val="single" w:sz="4" w:space="0" w:color="auto"/>
            </w:tcBorders>
          </w:tcPr>
          <w:p w14:paraId="0515510A" w14:textId="29C5BA68" w:rsidR="002C340F" w:rsidRPr="00C20AF3" w:rsidRDefault="002C340F" w:rsidP="007658E7">
            <w:pPr>
              <w:autoSpaceDE w:val="0"/>
              <w:autoSpaceDN w:val="0"/>
              <w:adjustRightInd w:val="0"/>
              <w:spacing w:before="60" w:afterLines="60" w:after="144"/>
              <w:jc w:val="left"/>
              <w:rPr>
                <w:sz w:val="18"/>
                <w:szCs w:val="18"/>
              </w:rPr>
            </w:pPr>
            <w:r>
              <w:rPr>
                <w:sz w:val="18"/>
              </w:rPr>
              <w:t xml:space="preserve">1.2 – Objetivo para el indicador 1.2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tcPr>
          <w:p w14:paraId="361E2F48" w14:textId="77777777" w:rsidR="002C340F" w:rsidRPr="00C20AF3" w:rsidRDefault="002C340F" w:rsidP="007658E7">
            <w:pPr>
              <w:autoSpaceDE w:val="0"/>
              <w:autoSpaceDN w:val="0"/>
              <w:adjustRightInd w:val="0"/>
              <w:spacing w:before="60" w:afterLines="60" w:after="144"/>
              <w:jc w:val="left"/>
              <w:rPr>
                <w:sz w:val="18"/>
                <w:szCs w:val="18"/>
              </w:rPr>
            </w:pPr>
            <w:r>
              <w:rPr>
                <w:sz w:val="18"/>
              </w:rPr>
              <w:t xml:space="preserve">1.2 – Fuente de datos para el indicador 1.2 </w:t>
            </w:r>
          </w:p>
        </w:tc>
        <w:tc>
          <w:tcPr>
            <w:tcW w:w="1839" w:type="dxa"/>
            <w:tcBorders>
              <w:top w:val="single" w:sz="4" w:space="0" w:color="auto"/>
              <w:left w:val="single" w:sz="4" w:space="0" w:color="auto"/>
              <w:bottom w:val="single" w:sz="4" w:space="0" w:color="auto"/>
              <w:right w:val="single" w:sz="4" w:space="0" w:color="auto"/>
            </w:tcBorders>
          </w:tcPr>
          <w:p w14:paraId="3F08B379"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17DAF9E" w14:textId="77777777" w:rsidTr="00E344D9">
        <w:trPr>
          <w:trHeight w:val="329"/>
          <w:jc w:val="center"/>
        </w:trPr>
        <w:tc>
          <w:tcPr>
            <w:tcW w:w="639" w:type="dxa"/>
            <w:vMerge/>
            <w:textDirection w:val="btLr"/>
          </w:tcPr>
          <w:p w14:paraId="071A0D3B"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0D7A4D0E" w14:textId="77777777" w:rsidR="002C340F" w:rsidRPr="00A57801" w:rsidRDefault="002C340F" w:rsidP="007658E7">
            <w:pPr>
              <w:autoSpaceDE w:val="0"/>
              <w:autoSpaceDN w:val="0"/>
              <w:adjustRightInd w:val="0"/>
              <w:spacing w:before="60" w:afterLines="60" w:after="144"/>
              <w:rPr>
                <w:rFonts w:eastAsia="Calibr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tcPr>
          <w:p w14:paraId="27EAC38A" w14:textId="77777777" w:rsidR="002C340F" w:rsidRPr="00C20AF3" w:rsidRDefault="002C340F" w:rsidP="007658E7">
            <w:pPr>
              <w:tabs>
                <w:tab w:val="center" w:pos="928"/>
              </w:tabs>
              <w:autoSpaceDE w:val="0"/>
              <w:autoSpaceDN w:val="0"/>
              <w:adjustRightInd w:val="0"/>
              <w:spacing w:before="60" w:afterLines="60" w:after="144"/>
              <w:jc w:val="left"/>
              <w:rPr>
                <w:sz w:val="18"/>
                <w:szCs w:val="18"/>
              </w:rPr>
            </w:pPr>
            <w:r>
              <w:rPr>
                <w:sz w:val="18"/>
              </w:rPr>
              <w:t>(…)</w:t>
            </w:r>
          </w:p>
        </w:tc>
        <w:tc>
          <w:tcPr>
            <w:tcW w:w="1066" w:type="dxa"/>
            <w:tcBorders>
              <w:top w:val="single" w:sz="4" w:space="0" w:color="auto"/>
              <w:left w:val="single" w:sz="4" w:space="0" w:color="auto"/>
              <w:bottom w:val="single" w:sz="4" w:space="0" w:color="auto"/>
              <w:right w:val="single" w:sz="4" w:space="0" w:color="auto"/>
            </w:tcBorders>
          </w:tcPr>
          <w:p w14:paraId="00D107DA" w14:textId="49C96259" w:rsidR="002C340F" w:rsidRPr="00C20AF3" w:rsidRDefault="002C340F" w:rsidP="007658E7">
            <w:pPr>
              <w:autoSpaceDE w:val="0"/>
              <w:autoSpaceDN w:val="0"/>
              <w:adjustRightInd w:val="0"/>
              <w:spacing w:before="60" w:afterLines="60" w:after="144"/>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tcPr>
          <w:p w14:paraId="32AB3D66" w14:textId="28EF565D" w:rsidR="002C340F" w:rsidRPr="00C20AF3" w:rsidRDefault="002C340F" w:rsidP="007658E7">
            <w:pPr>
              <w:autoSpaceDE w:val="0"/>
              <w:autoSpaceDN w:val="0"/>
              <w:adjustRightInd w:val="0"/>
              <w:spacing w:before="60" w:afterLines="60" w:after="144"/>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tcPr>
          <w:p w14:paraId="745C5A79" w14:textId="24F052F5" w:rsidR="002C340F" w:rsidRPr="00C20AF3" w:rsidDel="00F11A37" w:rsidRDefault="002C340F" w:rsidP="007658E7">
            <w:pPr>
              <w:autoSpaceDE w:val="0"/>
              <w:autoSpaceDN w:val="0"/>
              <w:adjustRightInd w:val="0"/>
              <w:spacing w:before="60" w:afterLines="60" w:after="144"/>
              <w:jc w:val="left"/>
              <w:rPr>
                <w:sz w:val="18"/>
                <w:szCs w:val="18"/>
              </w:rPr>
            </w:pPr>
            <w:r>
              <w:rPr>
                <w:sz w:val="18"/>
              </w:rPr>
              <w:t>(…)</w:t>
            </w:r>
          </w:p>
        </w:tc>
        <w:tc>
          <w:tcPr>
            <w:tcW w:w="1145" w:type="dxa"/>
            <w:tcBorders>
              <w:top w:val="single" w:sz="4" w:space="0" w:color="auto"/>
              <w:left w:val="single" w:sz="4" w:space="0" w:color="auto"/>
              <w:bottom w:val="single" w:sz="4" w:space="0" w:color="auto"/>
              <w:right w:val="single" w:sz="4" w:space="0" w:color="auto"/>
            </w:tcBorders>
          </w:tcPr>
          <w:p w14:paraId="1607CFE4" w14:textId="77777777" w:rsidR="002C340F" w:rsidRPr="00C20AF3" w:rsidDel="00F11A37" w:rsidRDefault="002C340F" w:rsidP="007658E7">
            <w:pPr>
              <w:autoSpaceDE w:val="0"/>
              <w:autoSpaceDN w:val="0"/>
              <w:adjustRightInd w:val="0"/>
              <w:spacing w:before="60" w:afterLines="60" w:after="144"/>
              <w:jc w:val="left"/>
              <w:rPr>
                <w:sz w:val="18"/>
                <w:szCs w:val="18"/>
              </w:rPr>
            </w:pPr>
            <w:r>
              <w:rPr>
                <w:sz w:val="18"/>
              </w:rPr>
              <w:t>(…)</w:t>
            </w:r>
          </w:p>
        </w:tc>
        <w:tc>
          <w:tcPr>
            <w:tcW w:w="1579" w:type="dxa"/>
            <w:tcBorders>
              <w:top w:val="single" w:sz="4" w:space="0" w:color="auto"/>
              <w:left w:val="single" w:sz="4" w:space="0" w:color="auto"/>
              <w:bottom w:val="single" w:sz="4" w:space="0" w:color="auto"/>
              <w:right w:val="single" w:sz="4" w:space="0" w:color="auto"/>
            </w:tcBorders>
          </w:tcPr>
          <w:p w14:paraId="738B9209" w14:textId="77777777" w:rsidR="002C340F" w:rsidRPr="00C20AF3" w:rsidDel="00F11A37" w:rsidRDefault="002C340F" w:rsidP="007658E7">
            <w:pPr>
              <w:autoSpaceDE w:val="0"/>
              <w:autoSpaceDN w:val="0"/>
              <w:adjustRightInd w:val="0"/>
              <w:spacing w:before="60" w:afterLines="60" w:after="144"/>
              <w:jc w:val="left"/>
              <w:rPr>
                <w:sz w:val="18"/>
                <w:szCs w:val="18"/>
              </w:rPr>
            </w:pPr>
            <w:r>
              <w:rPr>
                <w:sz w:val="18"/>
              </w:rPr>
              <w:t>(…)</w:t>
            </w:r>
          </w:p>
        </w:tc>
        <w:tc>
          <w:tcPr>
            <w:tcW w:w="1839" w:type="dxa"/>
            <w:tcBorders>
              <w:top w:val="single" w:sz="4" w:space="0" w:color="auto"/>
              <w:left w:val="single" w:sz="4" w:space="0" w:color="auto"/>
              <w:bottom w:val="single" w:sz="4" w:space="0" w:color="auto"/>
              <w:right w:val="single" w:sz="4" w:space="0" w:color="auto"/>
            </w:tcBorders>
          </w:tcPr>
          <w:p w14:paraId="4C6E60A0"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660B6039" w14:textId="77777777" w:rsidTr="00E344D9">
        <w:trPr>
          <w:trHeight w:val="593"/>
          <w:jc w:val="center"/>
        </w:trPr>
        <w:tc>
          <w:tcPr>
            <w:tcW w:w="639" w:type="dxa"/>
            <w:vMerge/>
            <w:textDirection w:val="btLr"/>
          </w:tcPr>
          <w:p w14:paraId="0DC723E8"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left w:val="single" w:sz="4" w:space="0" w:color="auto"/>
              <w:bottom w:val="single" w:sz="4" w:space="0" w:color="auto"/>
              <w:right w:val="single" w:sz="4" w:space="0" w:color="auto"/>
            </w:tcBorders>
          </w:tcPr>
          <w:p w14:paraId="2BB93727" w14:textId="77777777" w:rsidR="002C340F" w:rsidRPr="00AF5182" w:rsidRDefault="002C340F" w:rsidP="007658E7">
            <w:pPr>
              <w:autoSpaceDE w:val="0"/>
              <w:autoSpaceDN w:val="0"/>
              <w:adjustRightInd w:val="0"/>
              <w:spacing w:before="60" w:afterLines="60" w:after="144"/>
              <w:rPr>
                <w:sz w:val="18"/>
                <w:szCs w:val="18"/>
              </w:rPr>
            </w:pPr>
            <w:r>
              <w:rPr>
                <w:sz w:val="18"/>
              </w:rPr>
              <w:t>Efecto directo 2</w:t>
            </w:r>
          </w:p>
        </w:tc>
        <w:tc>
          <w:tcPr>
            <w:tcW w:w="1940" w:type="dxa"/>
            <w:tcBorders>
              <w:top w:val="single" w:sz="4" w:space="0" w:color="auto"/>
              <w:left w:val="single" w:sz="4" w:space="0" w:color="auto"/>
              <w:bottom w:val="single" w:sz="4" w:space="0" w:color="auto"/>
              <w:right w:val="single" w:sz="4" w:space="0" w:color="auto"/>
            </w:tcBorders>
          </w:tcPr>
          <w:p w14:paraId="7B858BA9" w14:textId="77777777" w:rsidR="002C340F" w:rsidRPr="00C20AF3" w:rsidRDefault="002C340F" w:rsidP="007658E7">
            <w:pPr>
              <w:tabs>
                <w:tab w:val="center" w:pos="928"/>
              </w:tabs>
              <w:autoSpaceDE w:val="0"/>
              <w:autoSpaceDN w:val="0"/>
              <w:adjustRightInd w:val="0"/>
              <w:spacing w:before="60" w:afterLines="60" w:after="144"/>
              <w:jc w:val="left"/>
              <w:rPr>
                <w:sz w:val="18"/>
                <w:szCs w:val="18"/>
              </w:rPr>
            </w:pPr>
            <w:r>
              <w:rPr>
                <w:sz w:val="18"/>
              </w:rPr>
              <w:t xml:space="preserve">2.1 – Indicador del efecto directo 2 </w:t>
            </w:r>
          </w:p>
        </w:tc>
        <w:tc>
          <w:tcPr>
            <w:tcW w:w="1066" w:type="dxa"/>
            <w:tcBorders>
              <w:top w:val="single" w:sz="4" w:space="0" w:color="auto"/>
              <w:left w:val="single" w:sz="4" w:space="0" w:color="auto"/>
              <w:bottom w:val="single" w:sz="4" w:space="0" w:color="auto"/>
              <w:right w:val="single" w:sz="4" w:space="0" w:color="auto"/>
            </w:tcBorders>
          </w:tcPr>
          <w:p w14:paraId="3EAA1A84" w14:textId="238DF1F7" w:rsidR="002C340F" w:rsidRPr="009970AF" w:rsidRDefault="002C340F" w:rsidP="007658E7">
            <w:pPr>
              <w:autoSpaceDE w:val="0"/>
              <w:autoSpaceDN w:val="0"/>
              <w:adjustRightInd w:val="0"/>
              <w:spacing w:before="60" w:afterLines="60" w:after="144"/>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tcPr>
          <w:p w14:paraId="041F4817" w14:textId="7AFC5DDE" w:rsidR="002C340F" w:rsidRPr="009970AF" w:rsidRDefault="002C340F" w:rsidP="007658E7">
            <w:pPr>
              <w:autoSpaceDE w:val="0"/>
              <w:autoSpaceDN w:val="0"/>
              <w:adjustRightInd w:val="0"/>
              <w:spacing w:before="60" w:afterLines="60" w:after="144"/>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tcPr>
          <w:p w14:paraId="4D4BD0F3" w14:textId="41982063" w:rsidR="002C340F" w:rsidRPr="009970AF" w:rsidRDefault="002C340F" w:rsidP="007658E7">
            <w:pPr>
              <w:autoSpaceDE w:val="0"/>
              <w:autoSpaceDN w:val="0"/>
              <w:adjustRightInd w:val="0"/>
              <w:spacing w:before="60" w:afterLines="60" w:after="144"/>
              <w:jc w:val="left"/>
              <w:rPr>
                <w:sz w:val="18"/>
                <w:szCs w:val="18"/>
              </w:rPr>
            </w:pPr>
            <w:r>
              <w:rPr>
                <w:sz w:val="18"/>
              </w:rPr>
              <w:t xml:space="preserve">2.1 – Base de referencia para el indicador 2.1 </w:t>
            </w:r>
            <w:r>
              <w:rPr>
                <w:i/>
                <w:iCs/>
                <w:sz w:val="18"/>
              </w:rPr>
              <w:t>(misma unidad de medida)</w:t>
            </w:r>
          </w:p>
        </w:tc>
        <w:tc>
          <w:tcPr>
            <w:tcW w:w="1145" w:type="dxa"/>
            <w:tcBorders>
              <w:top w:val="single" w:sz="4" w:space="0" w:color="auto"/>
              <w:left w:val="single" w:sz="4" w:space="0" w:color="auto"/>
              <w:bottom w:val="single" w:sz="4" w:space="0" w:color="auto"/>
              <w:right w:val="single" w:sz="4" w:space="0" w:color="auto"/>
            </w:tcBorders>
          </w:tcPr>
          <w:p w14:paraId="709BCC2C" w14:textId="6D4E5DB7" w:rsidR="002C340F" w:rsidRPr="009970AF" w:rsidRDefault="002C340F" w:rsidP="007658E7">
            <w:pPr>
              <w:autoSpaceDE w:val="0"/>
              <w:autoSpaceDN w:val="0"/>
              <w:adjustRightInd w:val="0"/>
              <w:spacing w:before="60" w:afterLines="60" w:after="144"/>
              <w:jc w:val="left"/>
              <w:rPr>
                <w:sz w:val="18"/>
                <w:szCs w:val="18"/>
              </w:rPr>
            </w:pPr>
            <w:r>
              <w:rPr>
                <w:sz w:val="18"/>
              </w:rPr>
              <w:t xml:space="preserve">2.1 – Objetivo para el indicador 2.1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tcPr>
          <w:p w14:paraId="7B026604" w14:textId="77777777" w:rsidR="002C340F" w:rsidRPr="009970AF" w:rsidRDefault="002C340F" w:rsidP="007658E7">
            <w:pPr>
              <w:autoSpaceDE w:val="0"/>
              <w:autoSpaceDN w:val="0"/>
              <w:adjustRightInd w:val="0"/>
              <w:spacing w:before="60" w:afterLines="60" w:after="144"/>
              <w:jc w:val="left"/>
              <w:rPr>
                <w:sz w:val="18"/>
                <w:szCs w:val="18"/>
              </w:rPr>
            </w:pPr>
            <w:r>
              <w:rPr>
                <w:sz w:val="18"/>
              </w:rPr>
              <w:t xml:space="preserve">2.1 – Fuente de datos para el indicador 2.1 </w:t>
            </w:r>
          </w:p>
        </w:tc>
        <w:tc>
          <w:tcPr>
            <w:tcW w:w="1839" w:type="dxa"/>
            <w:tcBorders>
              <w:top w:val="single" w:sz="4" w:space="0" w:color="auto"/>
              <w:left w:val="single" w:sz="4" w:space="0" w:color="auto"/>
              <w:bottom w:val="single" w:sz="4" w:space="0" w:color="auto"/>
              <w:right w:val="single" w:sz="4" w:space="0" w:color="auto"/>
            </w:tcBorders>
          </w:tcPr>
          <w:p w14:paraId="26109AB2"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3D01D100" w14:textId="77777777" w:rsidTr="00E344D9">
        <w:trPr>
          <w:trHeight w:val="278"/>
          <w:jc w:val="center"/>
        </w:trPr>
        <w:tc>
          <w:tcPr>
            <w:tcW w:w="639" w:type="dxa"/>
            <w:vMerge/>
            <w:textDirection w:val="btLr"/>
          </w:tcPr>
          <w:p w14:paraId="5D77686F"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48EE6295" w14:textId="77777777" w:rsidR="002C340F" w:rsidRPr="00AF5182" w:rsidRDefault="002C340F" w:rsidP="007658E7">
            <w:pPr>
              <w:autoSpaceDE w:val="0"/>
              <w:autoSpaceDN w:val="0"/>
              <w:adjustRightInd w:val="0"/>
              <w:spacing w:before="60" w:afterLines="60" w:after="144"/>
              <w:rPr>
                <w:sz w:val="18"/>
                <w:szCs w:val="18"/>
              </w:rPr>
            </w:pPr>
          </w:p>
        </w:tc>
        <w:tc>
          <w:tcPr>
            <w:tcW w:w="1940" w:type="dxa"/>
            <w:tcBorders>
              <w:top w:val="single" w:sz="4" w:space="0" w:color="auto"/>
              <w:left w:val="single" w:sz="4" w:space="0" w:color="auto"/>
              <w:bottom w:val="single" w:sz="4" w:space="0" w:color="auto"/>
              <w:right w:val="single" w:sz="4" w:space="0" w:color="auto"/>
            </w:tcBorders>
          </w:tcPr>
          <w:p w14:paraId="7C48DC6C" w14:textId="77777777" w:rsidR="002C340F" w:rsidRPr="00C20AF3" w:rsidRDefault="002C340F" w:rsidP="007658E7">
            <w:pPr>
              <w:autoSpaceDE w:val="0"/>
              <w:autoSpaceDN w:val="0"/>
              <w:adjustRightInd w:val="0"/>
              <w:spacing w:before="60" w:afterLines="60" w:after="144"/>
              <w:jc w:val="left"/>
              <w:rPr>
                <w:sz w:val="18"/>
                <w:szCs w:val="18"/>
              </w:rPr>
            </w:pPr>
            <w:r>
              <w:rPr>
                <w:sz w:val="18"/>
              </w:rPr>
              <w:t>2.2 – Indicador del efecto directo 2</w:t>
            </w:r>
          </w:p>
        </w:tc>
        <w:tc>
          <w:tcPr>
            <w:tcW w:w="1066" w:type="dxa"/>
            <w:tcBorders>
              <w:top w:val="single" w:sz="4" w:space="0" w:color="auto"/>
              <w:left w:val="single" w:sz="4" w:space="0" w:color="auto"/>
              <w:bottom w:val="single" w:sz="4" w:space="0" w:color="auto"/>
              <w:right w:val="single" w:sz="4" w:space="0" w:color="auto"/>
            </w:tcBorders>
          </w:tcPr>
          <w:p w14:paraId="2D2A811C" w14:textId="036075DB" w:rsidR="002C340F" w:rsidRPr="009970AF" w:rsidRDefault="002C340F" w:rsidP="007658E7">
            <w:pPr>
              <w:spacing w:before="60" w:afterLines="60" w:after="144"/>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tcPr>
          <w:p w14:paraId="1D09B0E0" w14:textId="3A60C320" w:rsidR="002C340F" w:rsidRPr="009970AF" w:rsidRDefault="002C340F" w:rsidP="007658E7">
            <w:pPr>
              <w:spacing w:before="60" w:afterLines="60" w:after="144"/>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tcPr>
          <w:p w14:paraId="123D0376" w14:textId="7C3875BC" w:rsidR="002C340F" w:rsidRPr="009970AF" w:rsidRDefault="002C340F" w:rsidP="007658E7">
            <w:pPr>
              <w:spacing w:before="60" w:afterLines="60" w:after="144"/>
              <w:jc w:val="left"/>
              <w:rPr>
                <w:sz w:val="18"/>
                <w:szCs w:val="18"/>
              </w:rPr>
            </w:pPr>
            <w:r>
              <w:rPr>
                <w:sz w:val="18"/>
              </w:rPr>
              <w:t xml:space="preserve">2.2 – Base de referencia para el indicador 2.2 </w:t>
            </w:r>
            <w:r>
              <w:rPr>
                <w:i/>
                <w:iCs/>
                <w:sz w:val="18"/>
              </w:rPr>
              <w:t>(misma unidad de medida)</w:t>
            </w:r>
          </w:p>
        </w:tc>
        <w:tc>
          <w:tcPr>
            <w:tcW w:w="1145" w:type="dxa"/>
            <w:tcBorders>
              <w:top w:val="single" w:sz="4" w:space="0" w:color="auto"/>
              <w:left w:val="single" w:sz="4" w:space="0" w:color="auto"/>
              <w:bottom w:val="single" w:sz="4" w:space="0" w:color="auto"/>
              <w:right w:val="single" w:sz="4" w:space="0" w:color="auto"/>
            </w:tcBorders>
          </w:tcPr>
          <w:p w14:paraId="49BA92D1" w14:textId="7FCD3ED1" w:rsidR="002C340F" w:rsidRPr="00C20AF3" w:rsidRDefault="002C340F" w:rsidP="007658E7">
            <w:pPr>
              <w:spacing w:before="60" w:afterLines="60" w:after="144"/>
              <w:jc w:val="left"/>
              <w:rPr>
                <w:sz w:val="18"/>
                <w:szCs w:val="18"/>
              </w:rPr>
            </w:pPr>
            <w:r>
              <w:rPr>
                <w:sz w:val="18"/>
              </w:rPr>
              <w:t xml:space="preserve">2.2 – Objetivo para el indicador 2.2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tcPr>
          <w:p w14:paraId="1B006DCC" w14:textId="77777777" w:rsidR="002C340F" w:rsidRPr="00C20AF3" w:rsidRDefault="002C340F" w:rsidP="007658E7">
            <w:pPr>
              <w:autoSpaceDE w:val="0"/>
              <w:autoSpaceDN w:val="0"/>
              <w:adjustRightInd w:val="0"/>
              <w:spacing w:before="60" w:afterLines="60" w:after="144"/>
              <w:jc w:val="left"/>
              <w:rPr>
                <w:sz w:val="18"/>
                <w:szCs w:val="18"/>
              </w:rPr>
            </w:pPr>
            <w:r>
              <w:rPr>
                <w:sz w:val="18"/>
              </w:rPr>
              <w:t xml:space="preserve">2.2 – Fuente de datos para el indicador 2.2 </w:t>
            </w:r>
          </w:p>
        </w:tc>
        <w:tc>
          <w:tcPr>
            <w:tcW w:w="1839" w:type="dxa"/>
            <w:tcBorders>
              <w:top w:val="single" w:sz="4" w:space="0" w:color="auto"/>
              <w:left w:val="single" w:sz="4" w:space="0" w:color="auto"/>
              <w:bottom w:val="single" w:sz="4" w:space="0" w:color="auto"/>
              <w:right w:val="single" w:sz="4" w:space="0" w:color="auto"/>
            </w:tcBorders>
          </w:tcPr>
          <w:p w14:paraId="7A80DF42"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B01FF36" w14:textId="77777777" w:rsidTr="00E344D9">
        <w:trPr>
          <w:trHeight w:val="278"/>
          <w:jc w:val="center"/>
        </w:trPr>
        <w:tc>
          <w:tcPr>
            <w:tcW w:w="639" w:type="dxa"/>
            <w:vMerge/>
            <w:textDirection w:val="btLr"/>
          </w:tcPr>
          <w:p w14:paraId="09BBC7BE"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tcBorders>
              <w:top w:val="single" w:sz="4" w:space="0" w:color="auto"/>
              <w:left w:val="single" w:sz="4" w:space="0" w:color="auto"/>
              <w:bottom w:val="single" w:sz="4" w:space="0" w:color="auto"/>
              <w:right w:val="single" w:sz="4" w:space="0" w:color="auto"/>
            </w:tcBorders>
          </w:tcPr>
          <w:p w14:paraId="03EA763B" w14:textId="77777777" w:rsidR="002C340F" w:rsidRPr="00AF5182" w:rsidRDefault="002C340F" w:rsidP="007658E7">
            <w:pPr>
              <w:autoSpaceDE w:val="0"/>
              <w:autoSpaceDN w:val="0"/>
              <w:adjustRightInd w:val="0"/>
              <w:spacing w:before="60" w:afterLines="60" w:after="144"/>
              <w:rPr>
                <w:sz w:val="18"/>
                <w:szCs w:val="18"/>
              </w:rPr>
            </w:pPr>
            <w:r>
              <w:rPr>
                <w:sz w:val="18"/>
              </w:rPr>
              <w:t>Efecto directo #</w:t>
            </w:r>
          </w:p>
        </w:tc>
        <w:tc>
          <w:tcPr>
            <w:tcW w:w="1940" w:type="dxa"/>
            <w:tcBorders>
              <w:top w:val="single" w:sz="4" w:space="0" w:color="auto"/>
              <w:left w:val="single" w:sz="4" w:space="0" w:color="auto"/>
              <w:bottom w:val="single" w:sz="4" w:space="0" w:color="auto"/>
              <w:right w:val="single" w:sz="4" w:space="0" w:color="auto"/>
            </w:tcBorders>
          </w:tcPr>
          <w:p w14:paraId="54C65D5F" w14:textId="77777777" w:rsidR="002C340F" w:rsidRPr="007310BD" w:rsidRDefault="002C340F" w:rsidP="007658E7">
            <w:pPr>
              <w:autoSpaceDE w:val="0"/>
              <w:autoSpaceDN w:val="0"/>
              <w:adjustRightInd w:val="0"/>
              <w:spacing w:before="60" w:afterLines="60" w:after="144"/>
              <w:jc w:val="left"/>
              <w:rPr>
                <w:sz w:val="18"/>
                <w:szCs w:val="18"/>
              </w:rPr>
            </w:pPr>
            <w:r>
              <w:rPr>
                <w:sz w:val="18"/>
              </w:rPr>
              <w:t xml:space="preserve"> (…)</w:t>
            </w:r>
          </w:p>
        </w:tc>
        <w:tc>
          <w:tcPr>
            <w:tcW w:w="1066" w:type="dxa"/>
            <w:tcBorders>
              <w:top w:val="single" w:sz="4" w:space="0" w:color="auto"/>
              <w:left w:val="single" w:sz="4" w:space="0" w:color="auto"/>
              <w:bottom w:val="single" w:sz="4" w:space="0" w:color="auto"/>
              <w:right w:val="single" w:sz="4" w:space="0" w:color="auto"/>
            </w:tcBorders>
          </w:tcPr>
          <w:p w14:paraId="256BF5BB" w14:textId="49C82E4A" w:rsidR="002C340F" w:rsidRPr="007310BD" w:rsidRDefault="002C340F" w:rsidP="007658E7">
            <w:pPr>
              <w:spacing w:before="60" w:afterLines="60" w:after="144"/>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tcPr>
          <w:p w14:paraId="544F4FCD" w14:textId="5FCF0E7F" w:rsidR="002C340F" w:rsidRPr="007310BD" w:rsidRDefault="002C340F" w:rsidP="007658E7">
            <w:pPr>
              <w:spacing w:before="60" w:afterLines="60" w:after="144"/>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tcPr>
          <w:p w14:paraId="58F8D83B" w14:textId="0BD3B83A" w:rsidR="002C340F" w:rsidRPr="007310BD" w:rsidRDefault="002C340F" w:rsidP="007658E7">
            <w:pPr>
              <w:spacing w:before="60" w:afterLines="60" w:after="144"/>
              <w:jc w:val="left"/>
              <w:rPr>
                <w:sz w:val="18"/>
                <w:szCs w:val="18"/>
              </w:rPr>
            </w:pPr>
            <w:r>
              <w:rPr>
                <w:sz w:val="18"/>
              </w:rPr>
              <w:t xml:space="preserve"> (…)</w:t>
            </w:r>
          </w:p>
        </w:tc>
        <w:tc>
          <w:tcPr>
            <w:tcW w:w="1145" w:type="dxa"/>
            <w:tcBorders>
              <w:top w:val="single" w:sz="4" w:space="0" w:color="auto"/>
              <w:left w:val="single" w:sz="4" w:space="0" w:color="auto"/>
              <w:bottom w:val="single" w:sz="4" w:space="0" w:color="auto"/>
              <w:right w:val="single" w:sz="4" w:space="0" w:color="auto"/>
            </w:tcBorders>
          </w:tcPr>
          <w:p w14:paraId="5D8C3DA7" w14:textId="77777777" w:rsidR="002C340F" w:rsidRPr="00AF5182" w:rsidRDefault="002C340F" w:rsidP="007658E7">
            <w:pPr>
              <w:spacing w:before="60" w:afterLines="60" w:after="144"/>
              <w:jc w:val="left"/>
              <w:rPr>
                <w:sz w:val="18"/>
                <w:szCs w:val="18"/>
              </w:rPr>
            </w:pPr>
            <w:r>
              <w:rPr>
                <w:sz w:val="18"/>
              </w:rPr>
              <w:t xml:space="preserve"> (…)</w:t>
            </w:r>
          </w:p>
        </w:tc>
        <w:tc>
          <w:tcPr>
            <w:tcW w:w="1579" w:type="dxa"/>
            <w:tcBorders>
              <w:top w:val="single" w:sz="4" w:space="0" w:color="auto"/>
              <w:left w:val="single" w:sz="4" w:space="0" w:color="auto"/>
              <w:bottom w:val="single" w:sz="4" w:space="0" w:color="auto"/>
              <w:right w:val="single" w:sz="4" w:space="0" w:color="auto"/>
            </w:tcBorders>
          </w:tcPr>
          <w:p w14:paraId="17642519" w14:textId="77777777" w:rsidR="002C340F" w:rsidRPr="00AF5182" w:rsidRDefault="002C340F" w:rsidP="007658E7">
            <w:pPr>
              <w:autoSpaceDE w:val="0"/>
              <w:autoSpaceDN w:val="0"/>
              <w:adjustRightInd w:val="0"/>
              <w:spacing w:before="60" w:afterLines="60" w:after="144"/>
              <w:jc w:val="left"/>
              <w:rPr>
                <w:sz w:val="18"/>
                <w:szCs w:val="18"/>
              </w:rPr>
            </w:pPr>
            <w:r>
              <w:rPr>
                <w:sz w:val="18"/>
              </w:rPr>
              <w:t xml:space="preserve"> (…)</w:t>
            </w:r>
          </w:p>
        </w:tc>
        <w:tc>
          <w:tcPr>
            <w:tcW w:w="1839" w:type="dxa"/>
            <w:tcBorders>
              <w:top w:val="single" w:sz="4" w:space="0" w:color="auto"/>
              <w:left w:val="single" w:sz="4" w:space="0" w:color="auto"/>
              <w:bottom w:val="single" w:sz="4" w:space="0" w:color="auto"/>
              <w:right w:val="single" w:sz="4" w:space="0" w:color="auto"/>
            </w:tcBorders>
          </w:tcPr>
          <w:p w14:paraId="77EFF11E"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79469818" w14:textId="77777777" w:rsidTr="00E344D9">
        <w:trPr>
          <w:trHeight w:val="1627"/>
          <w:jc w:val="center"/>
        </w:trPr>
        <w:tc>
          <w:tcPr>
            <w:tcW w:w="639" w:type="dxa"/>
            <w:vMerge w:val="restart"/>
            <w:shd w:val="clear" w:color="auto" w:fill="D9D9D9" w:themeFill="background1" w:themeFillShade="D9"/>
            <w:textDirection w:val="btLr"/>
          </w:tcPr>
          <w:p w14:paraId="26A8A97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r>
              <w:rPr>
                <w:b/>
                <w:i/>
                <w:sz w:val="20"/>
              </w:rPr>
              <w:t>Productos</w:t>
            </w:r>
          </w:p>
        </w:tc>
        <w:tc>
          <w:tcPr>
            <w:tcW w:w="3608" w:type="dxa"/>
            <w:shd w:val="clear" w:color="auto" w:fill="DBE5F1" w:themeFill="accent1" w:themeFillTint="33"/>
          </w:tcPr>
          <w:p w14:paraId="2F78F9F7" w14:textId="77777777" w:rsidR="002C340F" w:rsidRPr="00A57801" w:rsidRDefault="002C340F" w:rsidP="001059D1">
            <w:pPr>
              <w:autoSpaceDE w:val="0"/>
              <w:autoSpaceDN w:val="0"/>
              <w:adjustRightInd w:val="0"/>
              <w:spacing w:before="60" w:afterLines="60" w:after="144"/>
              <w:jc w:val="left"/>
              <w:rPr>
                <w:i/>
                <w:sz w:val="18"/>
                <w:szCs w:val="18"/>
              </w:rPr>
            </w:pPr>
            <w:r>
              <w:rPr>
                <w:i/>
                <w:sz w:val="18"/>
              </w:rPr>
              <w:t>Según la definición del CAD de la OCDE, los productos («productos») son «los productos, los bienes de capital y los servicios que resultan de una intervención para el desarrollo».</w:t>
            </w:r>
          </w:p>
          <w:p w14:paraId="4F1A4F1F" w14:textId="77777777" w:rsidR="002C340F" w:rsidRPr="00A57801" w:rsidRDefault="002C340F" w:rsidP="001059D1">
            <w:pPr>
              <w:autoSpaceDE w:val="0"/>
              <w:autoSpaceDN w:val="0"/>
              <w:adjustRightInd w:val="0"/>
              <w:spacing w:before="60" w:afterLines="60" w:after="144"/>
              <w:jc w:val="left"/>
              <w:rPr>
                <w:i/>
                <w:sz w:val="18"/>
                <w:szCs w:val="18"/>
              </w:rPr>
            </w:pPr>
            <w:r>
              <w:rPr>
                <w:i/>
                <w:sz w:val="18"/>
              </w:rPr>
              <w:t>Son los productos directos o tangibles (infraestructuras, bienes y servicios) proporcionados o generados por la acción. También podrán incluir cambios derivados de la acción que sean pertinentes para la consecución de los efectos directos. Estos cambios se refieren a la mejora de las capacidades, habilidades, aptitudes, sistemas y políticas de un grupo de personas o de una organización, y son generados por la acción de la UE.</w:t>
            </w:r>
          </w:p>
          <w:p w14:paraId="3F5A42A9" w14:textId="77777777" w:rsidR="002C340F" w:rsidRDefault="002C340F" w:rsidP="001059D1">
            <w:pPr>
              <w:autoSpaceDE w:val="0"/>
              <w:autoSpaceDN w:val="0"/>
              <w:adjustRightInd w:val="0"/>
              <w:spacing w:before="60" w:afterLines="60" w:after="144"/>
              <w:jc w:val="left"/>
              <w:rPr>
                <w:i/>
                <w:sz w:val="18"/>
                <w:szCs w:val="18"/>
              </w:rPr>
            </w:pPr>
            <w:r>
              <w:rPr>
                <w:i/>
                <w:sz w:val="18"/>
              </w:rPr>
              <w:t>Los productos deberán estar vinculados a los efectos directos correspondientes mediante una numeración clara.</w:t>
            </w:r>
          </w:p>
          <w:p w14:paraId="04BC248A" w14:textId="77777777" w:rsidR="002C340F" w:rsidRPr="00A57801" w:rsidRDefault="002C340F" w:rsidP="001059D1">
            <w:pPr>
              <w:autoSpaceDE w:val="0"/>
              <w:autoSpaceDN w:val="0"/>
              <w:adjustRightInd w:val="0"/>
              <w:spacing w:before="60" w:afterLines="60" w:after="144"/>
              <w:jc w:val="left"/>
              <w:rPr>
                <w:i/>
                <w:strike/>
                <w:sz w:val="18"/>
                <w:szCs w:val="18"/>
              </w:rPr>
            </w:pPr>
            <w:r>
              <w:rPr>
                <w:i/>
                <w:color w:val="FF0000"/>
                <w:sz w:val="18"/>
              </w:rPr>
              <w:t>Suprima esta fila una vez completado el marco lógico</w:t>
            </w:r>
            <w:r>
              <w:rPr>
                <w:i/>
                <w:sz w:val="18"/>
              </w:rPr>
              <w:t>.</w:t>
            </w:r>
          </w:p>
        </w:tc>
        <w:tc>
          <w:tcPr>
            <w:tcW w:w="1940" w:type="dxa"/>
            <w:shd w:val="clear" w:color="auto" w:fill="DBE5F1" w:themeFill="accent1" w:themeFillTint="33"/>
          </w:tcPr>
          <w:p w14:paraId="40D27F20" w14:textId="77777777" w:rsidR="002C340F" w:rsidRPr="00A57801" w:rsidRDefault="002C340F" w:rsidP="007658E7">
            <w:pPr>
              <w:autoSpaceDE w:val="0"/>
              <w:autoSpaceDN w:val="0"/>
              <w:adjustRightInd w:val="0"/>
              <w:spacing w:before="60" w:afterLines="60" w:after="144"/>
              <w:rPr>
                <w:i/>
                <w:sz w:val="18"/>
                <w:szCs w:val="18"/>
              </w:rPr>
            </w:pPr>
            <w:r>
              <w:rPr>
                <w:i/>
                <w:sz w:val="18"/>
              </w:rPr>
              <w:t xml:space="preserve">(igual que antes) </w:t>
            </w:r>
          </w:p>
        </w:tc>
        <w:tc>
          <w:tcPr>
            <w:tcW w:w="1066" w:type="dxa"/>
            <w:shd w:val="clear" w:color="auto" w:fill="DBE5F1" w:themeFill="accent1" w:themeFillTint="33"/>
          </w:tcPr>
          <w:p w14:paraId="43A61ABB" w14:textId="77777777" w:rsidR="002C340F" w:rsidRPr="00A57801" w:rsidRDefault="002C340F" w:rsidP="007658E7">
            <w:pPr>
              <w:autoSpaceDE w:val="0"/>
              <w:autoSpaceDN w:val="0"/>
              <w:adjustRightInd w:val="0"/>
              <w:spacing w:before="60" w:afterLines="60" w:after="144"/>
              <w:rPr>
                <w:i/>
                <w:sz w:val="18"/>
                <w:szCs w:val="18"/>
              </w:rPr>
            </w:pPr>
          </w:p>
        </w:tc>
        <w:tc>
          <w:tcPr>
            <w:tcW w:w="1066" w:type="dxa"/>
            <w:shd w:val="clear" w:color="auto" w:fill="DBE5F1" w:themeFill="accent1" w:themeFillTint="33"/>
          </w:tcPr>
          <w:p w14:paraId="75595DD4" w14:textId="2320FD67" w:rsidR="002C340F" w:rsidRPr="00A57801" w:rsidRDefault="002C340F" w:rsidP="007658E7">
            <w:pPr>
              <w:autoSpaceDE w:val="0"/>
              <w:autoSpaceDN w:val="0"/>
              <w:adjustRightInd w:val="0"/>
              <w:spacing w:before="60" w:afterLines="60" w:after="144"/>
              <w:rPr>
                <w:i/>
                <w:sz w:val="18"/>
                <w:szCs w:val="18"/>
              </w:rPr>
            </w:pPr>
          </w:p>
        </w:tc>
        <w:tc>
          <w:tcPr>
            <w:tcW w:w="1236" w:type="dxa"/>
            <w:shd w:val="clear" w:color="auto" w:fill="DBE5F1" w:themeFill="accent1" w:themeFillTint="33"/>
          </w:tcPr>
          <w:p w14:paraId="6663C2EB" w14:textId="2A074E73" w:rsidR="002C340F" w:rsidRPr="00A57801" w:rsidRDefault="002C340F" w:rsidP="007658E7">
            <w:pPr>
              <w:autoSpaceDE w:val="0"/>
              <w:autoSpaceDN w:val="0"/>
              <w:adjustRightInd w:val="0"/>
              <w:spacing w:before="60" w:afterLines="60" w:after="144"/>
              <w:rPr>
                <w:i/>
                <w:sz w:val="18"/>
                <w:szCs w:val="18"/>
              </w:rPr>
            </w:pPr>
            <w:r>
              <w:rPr>
                <w:i/>
                <w:sz w:val="18"/>
              </w:rPr>
              <w:t xml:space="preserve">(igual que antes) </w:t>
            </w:r>
          </w:p>
        </w:tc>
        <w:tc>
          <w:tcPr>
            <w:tcW w:w="1145" w:type="dxa"/>
            <w:shd w:val="clear" w:color="auto" w:fill="DBE5F1" w:themeFill="accent1" w:themeFillTint="33"/>
          </w:tcPr>
          <w:p w14:paraId="1C39987A" w14:textId="77777777" w:rsidR="002C340F" w:rsidRPr="00A57801" w:rsidRDefault="002C340F" w:rsidP="007658E7">
            <w:pPr>
              <w:autoSpaceDE w:val="0"/>
              <w:autoSpaceDN w:val="0"/>
              <w:adjustRightInd w:val="0"/>
              <w:spacing w:before="60" w:afterLines="60" w:after="144"/>
              <w:rPr>
                <w:i/>
                <w:sz w:val="18"/>
                <w:szCs w:val="18"/>
              </w:rPr>
            </w:pPr>
            <w:r>
              <w:rPr>
                <w:i/>
                <w:sz w:val="18"/>
              </w:rPr>
              <w:t xml:space="preserve">(igual que antes) </w:t>
            </w:r>
          </w:p>
        </w:tc>
        <w:tc>
          <w:tcPr>
            <w:tcW w:w="1579" w:type="dxa"/>
            <w:shd w:val="clear" w:color="auto" w:fill="DBE5F1" w:themeFill="accent1" w:themeFillTint="33"/>
          </w:tcPr>
          <w:p w14:paraId="24C2EEEC" w14:textId="77777777" w:rsidR="002C340F" w:rsidRPr="00A57801" w:rsidRDefault="002C340F" w:rsidP="007658E7">
            <w:pPr>
              <w:autoSpaceDE w:val="0"/>
              <w:autoSpaceDN w:val="0"/>
              <w:adjustRightInd w:val="0"/>
              <w:spacing w:before="60" w:afterLines="60" w:after="144"/>
              <w:rPr>
                <w:i/>
                <w:sz w:val="18"/>
                <w:szCs w:val="18"/>
              </w:rPr>
            </w:pPr>
            <w:r>
              <w:rPr>
                <w:i/>
                <w:sz w:val="18"/>
              </w:rPr>
              <w:t xml:space="preserve">(igual que antes) </w:t>
            </w:r>
          </w:p>
        </w:tc>
        <w:tc>
          <w:tcPr>
            <w:tcW w:w="1839" w:type="dxa"/>
            <w:shd w:val="clear" w:color="auto" w:fill="DBE5F1" w:themeFill="accent1" w:themeFillTint="33"/>
          </w:tcPr>
          <w:p w14:paraId="6554978B" w14:textId="1AAECDD8" w:rsidR="002C340F" w:rsidRPr="00A57801" w:rsidRDefault="002C340F" w:rsidP="001059D1">
            <w:pPr>
              <w:autoSpaceDE w:val="0"/>
              <w:autoSpaceDN w:val="0"/>
              <w:adjustRightInd w:val="0"/>
              <w:spacing w:before="60" w:afterLines="60" w:after="144"/>
              <w:jc w:val="left"/>
              <w:rPr>
                <w:i/>
                <w:sz w:val="18"/>
                <w:szCs w:val="18"/>
              </w:rPr>
            </w:pPr>
            <w:r>
              <w:rPr>
                <w:i/>
                <w:sz w:val="18"/>
              </w:rPr>
              <w:t>Las condiciones externas, necesarias y positivas para la ejecución de la acción que escapan al control de su dirección. Si se alcanzan los productos y se verifican los supuestos a nivel de productos, es probable que se logre el efecto directo correspondiente.</w:t>
            </w:r>
          </w:p>
        </w:tc>
      </w:tr>
      <w:tr w:rsidR="002C340F" w:rsidRPr="00A57801" w14:paraId="378639FD" w14:textId="77777777" w:rsidTr="00E344D9">
        <w:trPr>
          <w:trHeight w:val="730"/>
          <w:jc w:val="center"/>
        </w:trPr>
        <w:tc>
          <w:tcPr>
            <w:tcW w:w="639" w:type="dxa"/>
            <w:vMerge/>
            <w:textDirection w:val="btLr"/>
          </w:tcPr>
          <w:p w14:paraId="2445C07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shd w:val="clear" w:color="auto" w:fill="FFFFFF" w:themeFill="background1"/>
          </w:tcPr>
          <w:p w14:paraId="22F45BEF" w14:textId="77777777" w:rsidR="002C340F" w:rsidRPr="007310BD" w:rsidRDefault="002C340F" w:rsidP="001059D1">
            <w:pPr>
              <w:tabs>
                <w:tab w:val="left" w:pos="0"/>
                <w:tab w:val="left" w:pos="132"/>
              </w:tabs>
              <w:spacing w:before="60" w:after="0"/>
              <w:rPr>
                <w:rFonts w:eastAsia="Calibri"/>
                <w:sz w:val="18"/>
                <w:szCs w:val="18"/>
              </w:rPr>
            </w:pPr>
            <w:r>
              <w:rPr>
                <w:sz w:val="18"/>
              </w:rPr>
              <w:t>1.1 Producto 1 relacionado con el efecto directo 1</w:t>
            </w:r>
          </w:p>
        </w:tc>
        <w:tc>
          <w:tcPr>
            <w:tcW w:w="1940" w:type="dxa"/>
            <w:shd w:val="clear" w:color="auto" w:fill="FFFFFF" w:themeFill="background1"/>
          </w:tcPr>
          <w:p w14:paraId="1377B219" w14:textId="77777777" w:rsidR="002C340F" w:rsidRPr="009970AF" w:rsidRDefault="002C340F" w:rsidP="007658E7">
            <w:pPr>
              <w:autoSpaceDE w:val="0"/>
              <w:autoSpaceDN w:val="0"/>
              <w:adjustRightInd w:val="0"/>
              <w:spacing w:before="60" w:afterLines="60" w:after="144"/>
              <w:jc w:val="left"/>
              <w:rPr>
                <w:sz w:val="18"/>
                <w:szCs w:val="18"/>
              </w:rPr>
            </w:pPr>
            <w:r>
              <w:rPr>
                <w:sz w:val="18"/>
              </w:rPr>
              <w:t xml:space="preserve">1.1.1 Indicador 1 del producto 1 </w:t>
            </w:r>
          </w:p>
        </w:tc>
        <w:tc>
          <w:tcPr>
            <w:tcW w:w="1066" w:type="dxa"/>
            <w:shd w:val="clear" w:color="auto" w:fill="FFFFFF" w:themeFill="background1"/>
          </w:tcPr>
          <w:p w14:paraId="3133BAB8" w14:textId="6F4BE67B" w:rsidR="002C340F" w:rsidRPr="009970AF" w:rsidRDefault="002C340F" w:rsidP="007658E7">
            <w:pPr>
              <w:spacing w:before="60" w:afterLines="60" w:after="144"/>
              <w:jc w:val="left"/>
              <w:rPr>
                <w:sz w:val="18"/>
                <w:szCs w:val="18"/>
              </w:rPr>
            </w:pPr>
            <w:r>
              <w:rPr>
                <w:sz w:val="18"/>
              </w:rPr>
              <w:t>SÍ/NO</w:t>
            </w:r>
          </w:p>
        </w:tc>
        <w:tc>
          <w:tcPr>
            <w:tcW w:w="1066" w:type="dxa"/>
            <w:shd w:val="clear" w:color="auto" w:fill="FFFFFF" w:themeFill="background1"/>
          </w:tcPr>
          <w:p w14:paraId="1453D015" w14:textId="787B6738" w:rsidR="002C340F" w:rsidRPr="009970AF" w:rsidRDefault="002C340F" w:rsidP="007658E7">
            <w:pPr>
              <w:spacing w:before="60" w:afterLines="60" w:after="144"/>
              <w:jc w:val="left"/>
              <w:rPr>
                <w:sz w:val="18"/>
                <w:szCs w:val="18"/>
              </w:rPr>
            </w:pPr>
          </w:p>
        </w:tc>
        <w:tc>
          <w:tcPr>
            <w:tcW w:w="1236" w:type="dxa"/>
            <w:shd w:val="clear" w:color="auto" w:fill="FFFFFF" w:themeFill="background1"/>
          </w:tcPr>
          <w:p w14:paraId="71F82D7D" w14:textId="3965E01F" w:rsidR="002C340F" w:rsidRPr="009970AF" w:rsidRDefault="002C340F" w:rsidP="007658E7">
            <w:pPr>
              <w:spacing w:before="60" w:afterLines="60" w:after="144"/>
              <w:jc w:val="left"/>
              <w:rPr>
                <w:sz w:val="18"/>
                <w:szCs w:val="18"/>
              </w:rPr>
            </w:pPr>
            <w:r>
              <w:rPr>
                <w:sz w:val="18"/>
              </w:rPr>
              <w:t>1.1.1 Base de referencia para el indicador 1.1.1</w:t>
            </w:r>
            <w:r>
              <w:rPr>
                <w:i/>
                <w:iCs/>
                <w:sz w:val="18"/>
              </w:rPr>
              <w:t xml:space="preserve"> (misma unidad de medida)</w:t>
            </w:r>
          </w:p>
        </w:tc>
        <w:tc>
          <w:tcPr>
            <w:tcW w:w="1145" w:type="dxa"/>
            <w:shd w:val="clear" w:color="auto" w:fill="FFFFFF" w:themeFill="background1"/>
          </w:tcPr>
          <w:p w14:paraId="58F60E64" w14:textId="4EEFAC6D" w:rsidR="002C340F" w:rsidRPr="00844FAB" w:rsidRDefault="002C340F" w:rsidP="007658E7">
            <w:pPr>
              <w:autoSpaceDE w:val="0"/>
              <w:autoSpaceDN w:val="0"/>
              <w:adjustRightInd w:val="0"/>
              <w:spacing w:before="60" w:afterLines="60" w:after="144"/>
              <w:jc w:val="left"/>
              <w:rPr>
                <w:sz w:val="18"/>
                <w:szCs w:val="18"/>
              </w:rPr>
            </w:pPr>
            <w:r>
              <w:rPr>
                <w:sz w:val="18"/>
              </w:rPr>
              <w:t xml:space="preserve">1.1.1 Objetivo para el indicador 1.1.1 </w:t>
            </w:r>
            <w:r>
              <w:rPr>
                <w:i/>
                <w:iCs/>
                <w:sz w:val="18"/>
              </w:rPr>
              <w:t>(misma unidad de medida)</w:t>
            </w:r>
          </w:p>
        </w:tc>
        <w:tc>
          <w:tcPr>
            <w:tcW w:w="1579" w:type="dxa"/>
            <w:shd w:val="clear" w:color="auto" w:fill="FFFFFF" w:themeFill="background1"/>
          </w:tcPr>
          <w:p w14:paraId="0D915039"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1.1.1 Fuente de datos para el indicador 1.1.1 </w:t>
            </w:r>
          </w:p>
        </w:tc>
        <w:tc>
          <w:tcPr>
            <w:tcW w:w="1839" w:type="dxa"/>
            <w:shd w:val="clear" w:color="auto" w:fill="FFFFFF" w:themeFill="background1"/>
          </w:tcPr>
          <w:p w14:paraId="1ABF49FD"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5DFD80C5" w14:textId="77777777" w:rsidTr="00E344D9">
        <w:trPr>
          <w:trHeight w:val="361"/>
          <w:jc w:val="center"/>
        </w:trPr>
        <w:tc>
          <w:tcPr>
            <w:tcW w:w="639" w:type="dxa"/>
            <w:vMerge/>
            <w:textDirection w:val="btLr"/>
          </w:tcPr>
          <w:p w14:paraId="336B78E6"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3D09EF2A" w14:textId="77777777" w:rsidR="002C340F" w:rsidRPr="007310BD" w:rsidRDefault="002C340F" w:rsidP="001059D1">
            <w:pPr>
              <w:tabs>
                <w:tab w:val="left" w:pos="0"/>
                <w:tab w:val="left" w:pos="132"/>
              </w:tabs>
              <w:spacing w:before="60" w:after="0"/>
              <w:rPr>
                <w:rFonts w:eastAsia="Calibri"/>
                <w:sz w:val="18"/>
                <w:szCs w:val="18"/>
              </w:rPr>
            </w:pPr>
          </w:p>
        </w:tc>
        <w:tc>
          <w:tcPr>
            <w:tcW w:w="1940" w:type="dxa"/>
            <w:shd w:val="clear" w:color="auto" w:fill="FFFFFF" w:themeFill="background1"/>
          </w:tcPr>
          <w:p w14:paraId="4128EF68" w14:textId="77777777" w:rsidR="002C340F" w:rsidRPr="009970AF" w:rsidRDefault="002C340F" w:rsidP="007658E7">
            <w:pPr>
              <w:autoSpaceDE w:val="0"/>
              <w:autoSpaceDN w:val="0"/>
              <w:adjustRightInd w:val="0"/>
              <w:spacing w:before="60" w:afterLines="60" w:after="144"/>
              <w:jc w:val="left"/>
              <w:rPr>
                <w:sz w:val="18"/>
                <w:szCs w:val="18"/>
              </w:rPr>
            </w:pPr>
            <w:r>
              <w:rPr>
                <w:sz w:val="18"/>
              </w:rPr>
              <w:t xml:space="preserve">1.1.2 Indicador 2 del producto 1 </w:t>
            </w:r>
          </w:p>
        </w:tc>
        <w:tc>
          <w:tcPr>
            <w:tcW w:w="1066" w:type="dxa"/>
            <w:shd w:val="clear" w:color="auto" w:fill="FFFFFF" w:themeFill="background1"/>
          </w:tcPr>
          <w:p w14:paraId="4C44839E" w14:textId="73068769" w:rsidR="002C340F" w:rsidRPr="00844FAB" w:rsidRDefault="002C340F" w:rsidP="007658E7">
            <w:pPr>
              <w:spacing w:before="60" w:afterLines="60" w:after="144"/>
              <w:jc w:val="left"/>
              <w:rPr>
                <w:sz w:val="18"/>
                <w:szCs w:val="18"/>
              </w:rPr>
            </w:pPr>
            <w:r>
              <w:rPr>
                <w:sz w:val="18"/>
              </w:rPr>
              <w:t>SÍ/NO</w:t>
            </w:r>
          </w:p>
        </w:tc>
        <w:tc>
          <w:tcPr>
            <w:tcW w:w="1066" w:type="dxa"/>
            <w:shd w:val="clear" w:color="auto" w:fill="FFFFFF" w:themeFill="background1"/>
          </w:tcPr>
          <w:p w14:paraId="68814369" w14:textId="4020FADB" w:rsidR="002C340F" w:rsidRPr="00844FAB" w:rsidRDefault="002C340F" w:rsidP="007658E7">
            <w:pPr>
              <w:spacing w:before="60" w:afterLines="60" w:after="144"/>
              <w:jc w:val="left"/>
              <w:rPr>
                <w:sz w:val="18"/>
                <w:szCs w:val="18"/>
              </w:rPr>
            </w:pPr>
          </w:p>
        </w:tc>
        <w:tc>
          <w:tcPr>
            <w:tcW w:w="1236" w:type="dxa"/>
            <w:shd w:val="clear" w:color="auto" w:fill="FFFFFF" w:themeFill="background1"/>
          </w:tcPr>
          <w:p w14:paraId="5A7537C1" w14:textId="3E694B79" w:rsidR="002C340F" w:rsidRPr="00844FAB" w:rsidRDefault="002C340F" w:rsidP="007658E7">
            <w:pPr>
              <w:spacing w:before="60" w:afterLines="60" w:after="144"/>
              <w:jc w:val="left"/>
              <w:rPr>
                <w:sz w:val="18"/>
                <w:szCs w:val="18"/>
              </w:rPr>
            </w:pPr>
            <w:r>
              <w:rPr>
                <w:sz w:val="18"/>
              </w:rPr>
              <w:t xml:space="preserve">1.1.2 Base de referencia para el </w:t>
            </w:r>
            <w:r>
              <w:rPr>
                <w:sz w:val="18"/>
              </w:rPr>
              <w:lastRenderedPageBreak/>
              <w:t>indicador 1.1.2</w:t>
            </w:r>
            <w:r>
              <w:rPr>
                <w:i/>
                <w:iCs/>
                <w:sz w:val="18"/>
              </w:rPr>
              <w:t xml:space="preserve"> (misma unidad de medida)</w:t>
            </w:r>
          </w:p>
        </w:tc>
        <w:tc>
          <w:tcPr>
            <w:tcW w:w="1145" w:type="dxa"/>
            <w:shd w:val="clear" w:color="auto" w:fill="FFFFFF" w:themeFill="background1"/>
          </w:tcPr>
          <w:p w14:paraId="5DE8D22F" w14:textId="74C912AF" w:rsidR="002C340F" w:rsidRPr="00844FAB" w:rsidRDefault="002C340F" w:rsidP="007658E7">
            <w:pPr>
              <w:autoSpaceDE w:val="0"/>
              <w:autoSpaceDN w:val="0"/>
              <w:adjustRightInd w:val="0"/>
              <w:spacing w:before="60" w:afterLines="60" w:after="144"/>
              <w:jc w:val="left"/>
              <w:rPr>
                <w:sz w:val="18"/>
                <w:szCs w:val="18"/>
              </w:rPr>
            </w:pPr>
            <w:r>
              <w:rPr>
                <w:sz w:val="18"/>
              </w:rPr>
              <w:lastRenderedPageBreak/>
              <w:t xml:space="preserve">1.1.2 Objetivo para el </w:t>
            </w:r>
            <w:r>
              <w:rPr>
                <w:sz w:val="18"/>
              </w:rPr>
              <w:lastRenderedPageBreak/>
              <w:t xml:space="preserve">indicador 1.1.2 </w:t>
            </w:r>
            <w:r>
              <w:rPr>
                <w:i/>
                <w:iCs/>
                <w:sz w:val="18"/>
              </w:rPr>
              <w:t>(misma unidad de medida)</w:t>
            </w:r>
          </w:p>
        </w:tc>
        <w:tc>
          <w:tcPr>
            <w:tcW w:w="1579" w:type="dxa"/>
            <w:shd w:val="clear" w:color="auto" w:fill="FFFFFF" w:themeFill="background1"/>
          </w:tcPr>
          <w:p w14:paraId="3557534E" w14:textId="77777777" w:rsidR="002C340F" w:rsidRPr="00844FAB" w:rsidRDefault="002C340F" w:rsidP="007658E7">
            <w:pPr>
              <w:autoSpaceDE w:val="0"/>
              <w:autoSpaceDN w:val="0"/>
              <w:adjustRightInd w:val="0"/>
              <w:spacing w:before="60" w:afterLines="60" w:after="144"/>
              <w:jc w:val="left"/>
              <w:rPr>
                <w:sz w:val="18"/>
                <w:szCs w:val="18"/>
              </w:rPr>
            </w:pPr>
            <w:r>
              <w:rPr>
                <w:sz w:val="18"/>
              </w:rPr>
              <w:lastRenderedPageBreak/>
              <w:t xml:space="preserve">1.1.2 Fuente de datos para el </w:t>
            </w:r>
            <w:r>
              <w:rPr>
                <w:sz w:val="18"/>
              </w:rPr>
              <w:lastRenderedPageBreak/>
              <w:t xml:space="preserve">indicador 1.1.2 </w:t>
            </w:r>
          </w:p>
        </w:tc>
        <w:tc>
          <w:tcPr>
            <w:tcW w:w="1839" w:type="dxa"/>
            <w:shd w:val="clear" w:color="auto" w:fill="FFFFFF" w:themeFill="background1"/>
          </w:tcPr>
          <w:p w14:paraId="7223AF00"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13B87DEB" w14:textId="77777777" w:rsidTr="00E344D9">
        <w:trPr>
          <w:trHeight w:val="361"/>
          <w:jc w:val="center"/>
        </w:trPr>
        <w:tc>
          <w:tcPr>
            <w:tcW w:w="639" w:type="dxa"/>
            <w:vMerge/>
            <w:textDirection w:val="btLr"/>
          </w:tcPr>
          <w:p w14:paraId="6141E373"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37BFA378" w14:textId="77777777" w:rsidR="002C340F" w:rsidRPr="007310BD" w:rsidRDefault="002C340F" w:rsidP="001059D1">
            <w:pPr>
              <w:tabs>
                <w:tab w:val="left" w:pos="0"/>
                <w:tab w:val="left" w:pos="132"/>
              </w:tabs>
              <w:spacing w:before="60" w:after="0"/>
              <w:rPr>
                <w:rFonts w:eastAsia="Calibri"/>
                <w:sz w:val="18"/>
                <w:szCs w:val="18"/>
              </w:rPr>
            </w:pPr>
          </w:p>
        </w:tc>
        <w:tc>
          <w:tcPr>
            <w:tcW w:w="1940" w:type="dxa"/>
            <w:shd w:val="clear" w:color="auto" w:fill="FFFFFF" w:themeFill="background1"/>
          </w:tcPr>
          <w:p w14:paraId="4DEF13A0"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066" w:type="dxa"/>
            <w:shd w:val="clear" w:color="auto" w:fill="FFFFFF" w:themeFill="background1"/>
          </w:tcPr>
          <w:p w14:paraId="08988C9A" w14:textId="1A1F20DF" w:rsidR="002C340F" w:rsidRPr="00844FAB" w:rsidRDefault="002C340F" w:rsidP="007658E7">
            <w:pPr>
              <w:spacing w:before="60" w:afterLines="60" w:after="144"/>
              <w:jc w:val="left"/>
              <w:rPr>
                <w:sz w:val="18"/>
                <w:szCs w:val="18"/>
              </w:rPr>
            </w:pPr>
            <w:r>
              <w:rPr>
                <w:sz w:val="18"/>
              </w:rPr>
              <w:t>SÍ/NO</w:t>
            </w:r>
          </w:p>
        </w:tc>
        <w:tc>
          <w:tcPr>
            <w:tcW w:w="1066" w:type="dxa"/>
            <w:shd w:val="clear" w:color="auto" w:fill="FFFFFF" w:themeFill="background1"/>
          </w:tcPr>
          <w:p w14:paraId="4A3E22AE" w14:textId="0A4B5F6D" w:rsidR="002C340F" w:rsidRPr="00844FAB" w:rsidRDefault="002C340F" w:rsidP="007658E7">
            <w:pPr>
              <w:spacing w:before="60" w:afterLines="60" w:after="144"/>
              <w:jc w:val="left"/>
              <w:rPr>
                <w:sz w:val="18"/>
                <w:szCs w:val="18"/>
              </w:rPr>
            </w:pPr>
          </w:p>
        </w:tc>
        <w:tc>
          <w:tcPr>
            <w:tcW w:w="1236" w:type="dxa"/>
            <w:shd w:val="clear" w:color="auto" w:fill="FFFFFF" w:themeFill="background1"/>
          </w:tcPr>
          <w:p w14:paraId="67D0C394" w14:textId="580EC8E7" w:rsidR="002C340F" w:rsidRPr="00844FAB" w:rsidRDefault="002C340F" w:rsidP="007658E7">
            <w:pPr>
              <w:spacing w:before="60" w:afterLines="60" w:after="144"/>
              <w:jc w:val="left"/>
              <w:rPr>
                <w:sz w:val="18"/>
                <w:szCs w:val="18"/>
              </w:rPr>
            </w:pPr>
            <w:r>
              <w:rPr>
                <w:sz w:val="18"/>
              </w:rPr>
              <w:t xml:space="preserve"> (…)</w:t>
            </w:r>
          </w:p>
        </w:tc>
        <w:tc>
          <w:tcPr>
            <w:tcW w:w="1145" w:type="dxa"/>
            <w:shd w:val="clear" w:color="auto" w:fill="FFFFFF" w:themeFill="background1"/>
          </w:tcPr>
          <w:p w14:paraId="4EEBF887"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579" w:type="dxa"/>
            <w:shd w:val="clear" w:color="auto" w:fill="FFFFFF" w:themeFill="background1"/>
          </w:tcPr>
          <w:p w14:paraId="182EE1BF"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839" w:type="dxa"/>
            <w:shd w:val="clear" w:color="auto" w:fill="FFFFFF" w:themeFill="background1"/>
          </w:tcPr>
          <w:p w14:paraId="599712C9"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5EB222B8" w14:textId="77777777" w:rsidTr="00E344D9">
        <w:trPr>
          <w:trHeight w:val="396"/>
          <w:jc w:val="center"/>
        </w:trPr>
        <w:tc>
          <w:tcPr>
            <w:tcW w:w="639" w:type="dxa"/>
            <w:vMerge/>
            <w:textDirection w:val="btLr"/>
          </w:tcPr>
          <w:p w14:paraId="27C34C22"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shd w:val="clear" w:color="auto" w:fill="FFFFFF" w:themeFill="background1"/>
          </w:tcPr>
          <w:p w14:paraId="0A4C6AD4" w14:textId="77777777" w:rsidR="002C340F" w:rsidRPr="007310BD" w:rsidRDefault="002C340F" w:rsidP="00E80A4D">
            <w:pPr>
              <w:autoSpaceDE w:val="0"/>
              <w:autoSpaceDN w:val="0"/>
              <w:adjustRightInd w:val="0"/>
              <w:spacing w:before="60" w:afterLines="60" w:after="144"/>
              <w:rPr>
                <w:rFonts w:eastAsia="Calibri"/>
                <w:sz w:val="18"/>
                <w:szCs w:val="18"/>
              </w:rPr>
            </w:pPr>
            <w:r>
              <w:rPr>
                <w:sz w:val="18"/>
              </w:rPr>
              <w:t>1.2 Producto 2 relacionado con el efecto directo 1</w:t>
            </w:r>
          </w:p>
        </w:tc>
        <w:tc>
          <w:tcPr>
            <w:tcW w:w="1940" w:type="dxa"/>
            <w:shd w:val="clear" w:color="auto" w:fill="FFFFFF" w:themeFill="background1"/>
          </w:tcPr>
          <w:p w14:paraId="30AAFC84"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1.2.1. Indicador 1 del producto 2 </w:t>
            </w:r>
          </w:p>
        </w:tc>
        <w:tc>
          <w:tcPr>
            <w:tcW w:w="1066" w:type="dxa"/>
            <w:shd w:val="clear" w:color="auto" w:fill="FFFFFF" w:themeFill="background1"/>
          </w:tcPr>
          <w:p w14:paraId="078032CC" w14:textId="689BCC19" w:rsidR="002C340F" w:rsidRPr="00844FAB" w:rsidRDefault="002C340F" w:rsidP="007658E7">
            <w:pPr>
              <w:spacing w:before="60" w:afterLines="60" w:after="144"/>
              <w:jc w:val="left"/>
              <w:rPr>
                <w:sz w:val="18"/>
                <w:szCs w:val="18"/>
              </w:rPr>
            </w:pPr>
            <w:r>
              <w:rPr>
                <w:sz w:val="18"/>
              </w:rPr>
              <w:t>SÍ/NO</w:t>
            </w:r>
          </w:p>
        </w:tc>
        <w:tc>
          <w:tcPr>
            <w:tcW w:w="1066" w:type="dxa"/>
            <w:shd w:val="clear" w:color="auto" w:fill="FFFFFF" w:themeFill="background1"/>
          </w:tcPr>
          <w:p w14:paraId="47941979" w14:textId="1D560165" w:rsidR="002C340F" w:rsidRPr="00844FAB" w:rsidRDefault="002C340F" w:rsidP="007658E7">
            <w:pPr>
              <w:spacing w:before="60" w:afterLines="60" w:after="144"/>
              <w:jc w:val="left"/>
              <w:rPr>
                <w:sz w:val="18"/>
                <w:szCs w:val="18"/>
              </w:rPr>
            </w:pPr>
          </w:p>
        </w:tc>
        <w:tc>
          <w:tcPr>
            <w:tcW w:w="1236" w:type="dxa"/>
            <w:shd w:val="clear" w:color="auto" w:fill="FFFFFF" w:themeFill="background1"/>
          </w:tcPr>
          <w:p w14:paraId="2AA621F5" w14:textId="17B9A24D" w:rsidR="002C340F" w:rsidRPr="009970AF" w:rsidRDefault="002C340F" w:rsidP="007658E7">
            <w:pPr>
              <w:spacing w:before="60" w:afterLines="60" w:after="144"/>
              <w:jc w:val="left"/>
              <w:rPr>
                <w:sz w:val="18"/>
                <w:szCs w:val="18"/>
              </w:rPr>
            </w:pPr>
            <w:r>
              <w:rPr>
                <w:sz w:val="18"/>
              </w:rPr>
              <w:t xml:space="preserve">1.2.1. Base de referencia para el indicador 1.2.1 </w:t>
            </w:r>
            <w:r>
              <w:rPr>
                <w:i/>
                <w:iCs/>
                <w:sz w:val="18"/>
              </w:rPr>
              <w:t>(misma unidad de medida)</w:t>
            </w:r>
          </w:p>
        </w:tc>
        <w:tc>
          <w:tcPr>
            <w:tcW w:w="1145" w:type="dxa"/>
            <w:shd w:val="clear" w:color="auto" w:fill="FFFFFF" w:themeFill="background1"/>
          </w:tcPr>
          <w:p w14:paraId="42716ADA" w14:textId="1B18BF55" w:rsidR="002C340F" w:rsidRPr="00844FAB" w:rsidRDefault="002C340F" w:rsidP="007658E7">
            <w:pPr>
              <w:autoSpaceDE w:val="0"/>
              <w:autoSpaceDN w:val="0"/>
              <w:adjustRightInd w:val="0"/>
              <w:spacing w:before="60" w:afterLines="60" w:after="144"/>
              <w:jc w:val="left"/>
              <w:rPr>
                <w:sz w:val="18"/>
                <w:szCs w:val="18"/>
              </w:rPr>
            </w:pPr>
            <w:r>
              <w:rPr>
                <w:sz w:val="18"/>
              </w:rPr>
              <w:t xml:space="preserve">1.2.1. Objetivo para el indicador 1.2.1 </w:t>
            </w:r>
            <w:r>
              <w:rPr>
                <w:i/>
                <w:iCs/>
                <w:sz w:val="18"/>
              </w:rPr>
              <w:t>(misma unidad de medida)</w:t>
            </w:r>
          </w:p>
        </w:tc>
        <w:tc>
          <w:tcPr>
            <w:tcW w:w="1579" w:type="dxa"/>
            <w:shd w:val="clear" w:color="auto" w:fill="FFFFFF" w:themeFill="background1"/>
          </w:tcPr>
          <w:p w14:paraId="386A3887"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1.2.1. Fuente de datos para el indicador 1.2.1 </w:t>
            </w:r>
          </w:p>
        </w:tc>
        <w:tc>
          <w:tcPr>
            <w:tcW w:w="1839" w:type="dxa"/>
            <w:shd w:val="clear" w:color="auto" w:fill="FFFFFF" w:themeFill="background1"/>
          </w:tcPr>
          <w:p w14:paraId="5E077220"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69AEFF02" w14:textId="77777777" w:rsidTr="00E344D9">
        <w:trPr>
          <w:trHeight w:val="396"/>
          <w:jc w:val="center"/>
        </w:trPr>
        <w:tc>
          <w:tcPr>
            <w:tcW w:w="639" w:type="dxa"/>
            <w:vMerge/>
            <w:textDirection w:val="btLr"/>
          </w:tcPr>
          <w:p w14:paraId="72EAD8AA"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3686DA35" w14:textId="77777777" w:rsidR="002C340F" w:rsidRPr="007310BD" w:rsidRDefault="002C340F" w:rsidP="00E80A4D">
            <w:pPr>
              <w:autoSpaceDE w:val="0"/>
              <w:autoSpaceDN w:val="0"/>
              <w:adjustRightInd w:val="0"/>
              <w:spacing w:before="60" w:afterLines="60" w:after="144"/>
              <w:rPr>
                <w:sz w:val="18"/>
                <w:szCs w:val="18"/>
              </w:rPr>
            </w:pPr>
          </w:p>
        </w:tc>
        <w:tc>
          <w:tcPr>
            <w:tcW w:w="1940" w:type="dxa"/>
            <w:shd w:val="clear" w:color="auto" w:fill="FFFFFF" w:themeFill="background1"/>
          </w:tcPr>
          <w:p w14:paraId="6E6E052F"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1.2.2 Indicador 2 del producto 2 </w:t>
            </w:r>
          </w:p>
        </w:tc>
        <w:tc>
          <w:tcPr>
            <w:tcW w:w="1066" w:type="dxa"/>
            <w:shd w:val="clear" w:color="auto" w:fill="FFFFFF" w:themeFill="background1"/>
          </w:tcPr>
          <w:p w14:paraId="36502CF6" w14:textId="189BFA6D" w:rsidR="002C340F" w:rsidRPr="00844FAB" w:rsidRDefault="002C340F" w:rsidP="007658E7">
            <w:pPr>
              <w:spacing w:before="60" w:afterLines="60" w:after="144"/>
              <w:jc w:val="left"/>
              <w:rPr>
                <w:sz w:val="18"/>
                <w:szCs w:val="18"/>
              </w:rPr>
            </w:pPr>
            <w:r>
              <w:rPr>
                <w:sz w:val="18"/>
              </w:rPr>
              <w:t>SÍ/NO</w:t>
            </w:r>
          </w:p>
        </w:tc>
        <w:tc>
          <w:tcPr>
            <w:tcW w:w="1066" w:type="dxa"/>
            <w:shd w:val="clear" w:color="auto" w:fill="FFFFFF" w:themeFill="background1"/>
          </w:tcPr>
          <w:p w14:paraId="48816F8C" w14:textId="439B426D" w:rsidR="002C340F" w:rsidRPr="00844FAB" w:rsidRDefault="002C340F" w:rsidP="007658E7">
            <w:pPr>
              <w:spacing w:before="60" w:afterLines="60" w:after="144"/>
              <w:jc w:val="left"/>
              <w:rPr>
                <w:sz w:val="18"/>
                <w:szCs w:val="18"/>
              </w:rPr>
            </w:pPr>
          </w:p>
        </w:tc>
        <w:tc>
          <w:tcPr>
            <w:tcW w:w="1236" w:type="dxa"/>
            <w:shd w:val="clear" w:color="auto" w:fill="FFFFFF" w:themeFill="background1"/>
          </w:tcPr>
          <w:p w14:paraId="0DC9C56D" w14:textId="7F38FE51" w:rsidR="002C340F" w:rsidRPr="009970AF" w:rsidRDefault="002C340F" w:rsidP="007658E7">
            <w:pPr>
              <w:spacing w:before="60" w:afterLines="60" w:after="144"/>
              <w:jc w:val="left"/>
              <w:rPr>
                <w:sz w:val="18"/>
                <w:szCs w:val="18"/>
              </w:rPr>
            </w:pPr>
            <w:r>
              <w:rPr>
                <w:sz w:val="18"/>
              </w:rPr>
              <w:t>1.2.2 Base de referencia para el indicador 1.2.2</w:t>
            </w:r>
            <w:r>
              <w:rPr>
                <w:i/>
                <w:iCs/>
                <w:sz w:val="18"/>
              </w:rPr>
              <w:t xml:space="preserve"> (misma unidad de medida)</w:t>
            </w:r>
          </w:p>
        </w:tc>
        <w:tc>
          <w:tcPr>
            <w:tcW w:w="1145" w:type="dxa"/>
            <w:shd w:val="clear" w:color="auto" w:fill="FFFFFF" w:themeFill="background1"/>
          </w:tcPr>
          <w:p w14:paraId="10A7A910" w14:textId="4B9BB3D4" w:rsidR="002C340F" w:rsidRPr="00844FAB" w:rsidRDefault="002C340F" w:rsidP="007658E7">
            <w:pPr>
              <w:autoSpaceDE w:val="0"/>
              <w:autoSpaceDN w:val="0"/>
              <w:adjustRightInd w:val="0"/>
              <w:spacing w:before="60" w:afterLines="60" w:after="144"/>
              <w:jc w:val="left"/>
              <w:rPr>
                <w:sz w:val="18"/>
                <w:szCs w:val="18"/>
              </w:rPr>
            </w:pPr>
            <w:r>
              <w:rPr>
                <w:sz w:val="18"/>
              </w:rPr>
              <w:t xml:space="preserve">1.2.2 Objetivo para el indicador 1.2.2 </w:t>
            </w:r>
            <w:r>
              <w:rPr>
                <w:i/>
                <w:iCs/>
                <w:sz w:val="18"/>
              </w:rPr>
              <w:t>(misma unidad de medida)</w:t>
            </w:r>
          </w:p>
        </w:tc>
        <w:tc>
          <w:tcPr>
            <w:tcW w:w="1579" w:type="dxa"/>
            <w:shd w:val="clear" w:color="auto" w:fill="FFFFFF" w:themeFill="background1"/>
          </w:tcPr>
          <w:p w14:paraId="205C46ED"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1.2.2 Fuente de datos para el indicador 1.2.2 </w:t>
            </w:r>
          </w:p>
        </w:tc>
        <w:tc>
          <w:tcPr>
            <w:tcW w:w="1839" w:type="dxa"/>
            <w:shd w:val="clear" w:color="auto" w:fill="FFFFFF" w:themeFill="background1"/>
          </w:tcPr>
          <w:p w14:paraId="0F19BE87" w14:textId="77777777" w:rsidR="002C340F" w:rsidRPr="00AF5182" w:rsidRDefault="002C340F" w:rsidP="007658E7">
            <w:pPr>
              <w:autoSpaceDE w:val="0"/>
              <w:autoSpaceDN w:val="0"/>
              <w:adjustRightInd w:val="0"/>
              <w:spacing w:before="60" w:afterLines="60" w:after="144"/>
              <w:jc w:val="left"/>
              <w:rPr>
                <w:sz w:val="18"/>
                <w:szCs w:val="18"/>
              </w:rPr>
            </w:pPr>
          </w:p>
        </w:tc>
      </w:tr>
      <w:tr w:rsidR="002C340F" w:rsidRPr="00A57801" w14:paraId="437D2433" w14:textId="77777777" w:rsidTr="00E344D9">
        <w:trPr>
          <w:trHeight w:val="396"/>
          <w:jc w:val="center"/>
        </w:trPr>
        <w:tc>
          <w:tcPr>
            <w:tcW w:w="639" w:type="dxa"/>
            <w:vMerge/>
            <w:textDirection w:val="btLr"/>
          </w:tcPr>
          <w:p w14:paraId="7979D1E1"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5175A2FE" w14:textId="77777777" w:rsidR="002C340F" w:rsidRPr="007310BD" w:rsidRDefault="002C340F" w:rsidP="00E80A4D">
            <w:pPr>
              <w:autoSpaceDE w:val="0"/>
              <w:autoSpaceDN w:val="0"/>
              <w:adjustRightInd w:val="0"/>
              <w:spacing w:before="60" w:afterLines="60" w:after="144"/>
              <w:rPr>
                <w:sz w:val="18"/>
                <w:szCs w:val="18"/>
              </w:rPr>
            </w:pPr>
          </w:p>
        </w:tc>
        <w:tc>
          <w:tcPr>
            <w:tcW w:w="1940" w:type="dxa"/>
            <w:shd w:val="clear" w:color="auto" w:fill="FFFFFF" w:themeFill="background1"/>
          </w:tcPr>
          <w:p w14:paraId="28FAC6A9" w14:textId="77777777" w:rsidR="002C340F" w:rsidRPr="00844FAB" w:rsidRDefault="002C340F" w:rsidP="007658E7">
            <w:pPr>
              <w:autoSpaceDE w:val="0"/>
              <w:autoSpaceDN w:val="0"/>
              <w:adjustRightInd w:val="0"/>
              <w:spacing w:before="60" w:afterLines="60" w:after="144"/>
              <w:jc w:val="left"/>
              <w:rPr>
                <w:sz w:val="18"/>
                <w:szCs w:val="18"/>
              </w:rPr>
            </w:pPr>
            <w:r>
              <w:rPr>
                <w:sz w:val="18"/>
              </w:rPr>
              <w:t>(…)</w:t>
            </w:r>
          </w:p>
        </w:tc>
        <w:tc>
          <w:tcPr>
            <w:tcW w:w="1066" w:type="dxa"/>
            <w:shd w:val="clear" w:color="auto" w:fill="FFFFFF" w:themeFill="background1"/>
          </w:tcPr>
          <w:p w14:paraId="55F9BD7B" w14:textId="37475F87" w:rsidR="002C340F" w:rsidRPr="00844FAB" w:rsidRDefault="002C340F" w:rsidP="007658E7">
            <w:pPr>
              <w:autoSpaceDE w:val="0"/>
              <w:autoSpaceDN w:val="0"/>
              <w:adjustRightInd w:val="0"/>
              <w:spacing w:before="60" w:afterLines="60" w:after="144"/>
              <w:jc w:val="left"/>
              <w:rPr>
                <w:sz w:val="18"/>
                <w:szCs w:val="18"/>
              </w:rPr>
            </w:pPr>
            <w:r>
              <w:rPr>
                <w:sz w:val="18"/>
              </w:rPr>
              <w:t>SÍ/NO</w:t>
            </w:r>
          </w:p>
        </w:tc>
        <w:tc>
          <w:tcPr>
            <w:tcW w:w="1066" w:type="dxa"/>
            <w:shd w:val="clear" w:color="auto" w:fill="FFFFFF" w:themeFill="background1"/>
          </w:tcPr>
          <w:p w14:paraId="125668B3" w14:textId="08704452" w:rsidR="002C340F" w:rsidRPr="00844FAB" w:rsidRDefault="002C340F" w:rsidP="007658E7">
            <w:pPr>
              <w:autoSpaceDE w:val="0"/>
              <w:autoSpaceDN w:val="0"/>
              <w:adjustRightInd w:val="0"/>
              <w:spacing w:before="60" w:afterLines="60" w:after="144"/>
              <w:jc w:val="left"/>
              <w:rPr>
                <w:sz w:val="18"/>
                <w:szCs w:val="18"/>
              </w:rPr>
            </w:pPr>
          </w:p>
        </w:tc>
        <w:tc>
          <w:tcPr>
            <w:tcW w:w="1236" w:type="dxa"/>
            <w:shd w:val="clear" w:color="auto" w:fill="FFFFFF" w:themeFill="background1"/>
          </w:tcPr>
          <w:p w14:paraId="37A419D0" w14:textId="5806A78B"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145" w:type="dxa"/>
            <w:shd w:val="clear" w:color="auto" w:fill="FFFFFF" w:themeFill="background1"/>
          </w:tcPr>
          <w:p w14:paraId="2D7F00ED"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579" w:type="dxa"/>
            <w:shd w:val="clear" w:color="auto" w:fill="FFFFFF" w:themeFill="background1"/>
          </w:tcPr>
          <w:p w14:paraId="2572AFEC" w14:textId="77777777" w:rsidR="002C340F" w:rsidRPr="00844FAB" w:rsidRDefault="002C340F" w:rsidP="007658E7">
            <w:pPr>
              <w:autoSpaceDE w:val="0"/>
              <w:autoSpaceDN w:val="0"/>
              <w:adjustRightInd w:val="0"/>
              <w:spacing w:before="60" w:afterLines="60" w:after="144"/>
              <w:jc w:val="left"/>
              <w:rPr>
                <w:sz w:val="18"/>
                <w:szCs w:val="18"/>
              </w:rPr>
            </w:pPr>
            <w:r>
              <w:rPr>
                <w:sz w:val="18"/>
              </w:rPr>
              <w:t xml:space="preserve"> (…)</w:t>
            </w:r>
          </w:p>
        </w:tc>
        <w:tc>
          <w:tcPr>
            <w:tcW w:w="1839" w:type="dxa"/>
            <w:shd w:val="clear" w:color="auto" w:fill="FFFFFF" w:themeFill="background1"/>
          </w:tcPr>
          <w:p w14:paraId="3BD3B2BF" w14:textId="77777777" w:rsidR="002C340F" w:rsidRPr="00AF5182" w:rsidRDefault="002C340F" w:rsidP="007658E7">
            <w:pPr>
              <w:autoSpaceDE w:val="0"/>
              <w:autoSpaceDN w:val="0"/>
              <w:adjustRightInd w:val="0"/>
              <w:spacing w:before="60" w:afterLines="60" w:after="144"/>
              <w:jc w:val="left"/>
              <w:rPr>
                <w:sz w:val="18"/>
                <w:szCs w:val="18"/>
              </w:rPr>
            </w:pPr>
          </w:p>
        </w:tc>
      </w:tr>
      <w:tr w:rsidR="001059D1" w:rsidRPr="00A57801" w14:paraId="1A4A5A2E" w14:textId="77777777" w:rsidTr="00E344D9">
        <w:trPr>
          <w:trHeight w:val="407"/>
          <w:jc w:val="center"/>
        </w:trPr>
        <w:tc>
          <w:tcPr>
            <w:tcW w:w="639" w:type="dxa"/>
            <w:vMerge/>
            <w:textDirection w:val="btLr"/>
          </w:tcPr>
          <w:p w14:paraId="32E29810"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right w:val="single" w:sz="4" w:space="0" w:color="auto"/>
            </w:tcBorders>
            <w:shd w:val="clear" w:color="auto" w:fill="FFFFFF" w:themeFill="background1"/>
          </w:tcPr>
          <w:p w14:paraId="39F067FE" w14:textId="77777777" w:rsidR="002C340F" w:rsidRPr="007310BD" w:rsidRDefault="002C340F" w:rsidP="001059D1">
            <w:pPr>
              <w:tabs>
                <w:tab w:val="left" w:pos="0"/>
                <w:tab w:val="left" w:pos="132"/>
              </w:tabs>
              <w:spacing w:before="60" w:after="0"/>
              <w:rPr>
                <w:rFonts w:eastAsia="Calibri"/>
                <w:sz w:val="18"/>
                <w:szCs w:val="18"/>
              </w:rPr>
            </w:pPr>
            <w:r>
              <w:rPr>
                <w:sz w:val="18"/>
              </w:rPr>
              <w:t>2.1 Producto 1 relacionado con el efecto directo 2</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D24E5E" w14:textId="77777777" w:rsidR="002C340F" w:rsidRPr="00844FAB" w:rsidRDefault="002C340F" w:rsidP="001059D1">
            <w:pPr>
              <w:autoSpaceDE w:val="0"/>
              <w:autoSpaceDN w:val="0"/>
              <w:adjustRightInd w:val="0"/>
              <w:spacing w:before="60" w:after="40"/>
              <w:jc w:val="left"/>
              <w:rPr>
                <w:sz w:val="18"/>
                <w:szCs w:val="18"/>
              </w:rPr>
            </w:pPr>
            <w:r>
              <w:rPr>
                <w:sz w:val="18"/>
              </w:rPr>
              <w:t xml:space="preserve">2.1.1 Indicador 1 del producto 1 </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2529C107" w14:textId="7D5D7A54" w:rsidR="002C340F" w:rsidRPr="00844FAB" w:rsidRDefault="002C340F" w:rsidP="001059D1">
            <w:pPr>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FC7C418" w14:textId="2BD4FE3A" w:rsidR="002C340F" w:rsidRPr="00844FAB" w:rsidRDefault="002C340F" w:rsidP="001059D1">
            <w:pPr>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5D1556D8" w14:textId="0883B51D" w:rsidR="002C340F" w:rsidRPr="009970AF" w:rsidRDefault="002C340F" w:rsidP="001059D1">
            <w:pPr>
              <w:spacing w:before="60" w:after="40"/>
              <w:jc w:val="left"/>
              <w:rPr>
                <w:sz w:val="18"/>
                <w:szCs w:val="18"/>
              </w:rPr>
            </w:pPr>
            <w:r>
              <w:rPr>
                <w:sz w:val="18"/>
              </w:rPr>
              <w:t>2.1.1 Base de referencia para el indicador 2.1.1</w:t>
            </w:r>
            <w:r>
              <w:rPr>
                <w:i/>
                <w:iCs/>
                <w:sz w:val="18"/>
              </w:rPr>
              <w:t xml:space="preserve"> (misma unidad de medida)</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16B18F7D" w14:textId="00B56C24" w:rsidR="002C340F" w:rsidRPr="00844FAB" w:rsidRDefault="002C340F" w:rsidP="001059D1">
            <w:pPr>
              <w:autoSpaceDE w:val="0"/>
              <w:autoSpaceDN w:val="0"/>
              <w:adjustRightInd w:val="0"/>
              <w:spacing w:before="60" w:after="40"/>
              <w:jc w:val="left"/>
              <w:rPr>
                <w:sz w:val="18"/>
                <w:szCs w:val="18"/>
              </w:rPr>
            </w:pPr>
            <w:r>
              <w:rPr>
                <w:sz w:val="18"/>
              </w:rPr>
              <w:t xml:space="preserve">2.1.1 Objetivo para el indicador 2.1.1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37DEBF2A" w14:textId="4E9C536D" w:rsidR="002C340F" w:rsidRPr="00844FAB" w:rsidRDefault="002C340F" w:rsidP="001059D1">
            <w:pPr>
              <w:autoSpaceDE w:val="0"/>
              <w:autoSpaceDN w:val="0"/>
              <w:adjustRightInd w:val="0"/>
              <w:spacing w:before="60" w:after="40"/>
              <w:jc w:val="left"/>
              <w:rPr>
                <w:sz w:val="18"/>
                <w:szCs w:val="18"/>
              </w:rPr>
            </w:pPr>
            <w:r>
              <w:rPr>
                <w:sz w:val="18"/>
              </w:rPr>
              <w:t xml:space="preserve">2.1.1 Fuente de datos para el indicador 2.1.1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7588745"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7022EAD1" w14:textId="77777777" w:rsidTr="00E344D9">
        <w:trPr>
          <w:trHeight w:val="407"/>
          <w:jc w:val="center"/>
        </w:trPr>
        <w:tc>
          <w:tcPr>
            <w:tcW w:w="639" w:type="dxa"/>
            <w:vMerge/>
            <w:textDirection w:val="btLr"/>
          </w:tcPr>
          <w:p w14:paraId="317250C8"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0991D9BB" w14:textId="77777777" w:rsidR="002C340F" w:rsidRPr="00A57801" w:rsidRDefault="002C340F" w:rsidP="007658E7">
            <w:pPr>
              <w:tabs>
                <w:tab w:val="left" w:pos="0"/>
                <w:tab w:val="left" w:pos="132"/>
              </w:tabs>
              <w:spacing w:after="0"/>
              <w:rPr>
                <w:rFonts w:eastAsia="Calibr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5AA2F1" w14:textId="77777777" w:rsidR="002C340F" w:rsidRPr="00844FAB" w:rsidRDefault="002C340F" w:rsidP="001059D1">
            <w:pPr>
              <w:autoSpaceDE w:val="0"/>
              <w:autoSpaceDN w:val="0"/>
              <w:adjustRightInd w:val="0"/>
              <w:spacing w:before="60" w:after="40"/>
              <w:jc w:val="left"/>
              <w:rPr>
                <w:sz w:val="18"/>
                <w:szCs w:val="18"/>
              </w:rPr>
            </w:pPr>
            <w:r>
              <w:rPr>
                <w:sz w:val="18"/>
              </w:rPr>
              <w:t xml:space="preserve">2.1.2 Indicador 2 del producto 1 </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F341B2" w14:textId="0C9F8839" w:rsidR="002C340F" w:rsidRPr="00844FAB" w:rsidRDefault="002C340F" w:rsidP="001059D1">
            <w:pPr>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B1085FA" w14:textId="1C0CED2B" w:rsidR="002C340F" w:rsidRPr="00844FAB" w:rsidRDefault="002C340F" w:rsidP="001059D1">
            <w:pPr>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F29C062" w14:textId="423E4CAE" w:rsidR="002C340F" w:rsidRPr="009970AF" w:rsidRDefault="002C340F" w:rsidP="001059D1">
            <w:pPr>
              <w:spacing w:before="60" w:after="40"/>
              <w:jc w:val="left"/>
              <w:rPr>
                <w:sz w:val="18"/>
                <w:szCs w:val="18"/>
              </w:rPr>
            </w:pPr>
            <w:r>
              <w:rPr>
                <w:sz w:val="18"/>
              </w:rPr>
              <w:t>2.1.2 Base de referencia para el indicador 2.1.</w:t>
            </w:r>
            <w:r>
              <w:rPr>
                <w:sz w:val="18"/>
              </w:rPr>
              <w:lastRenderedPageBreak/>
              <w:t>2</w:t>
            </w:r>
            <w:r>
              <w:rPr>
                <w:i/>
                <w:iCs/>
                <w:sz w:val="18"/>
              </w:rPr>
              <w:t xml:space="preserve"> (misma unidad de medida)</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1FC6385C" w14:textId="0E55672A" w:rsidR="002C340F" w:rsidRPr="00844FAB" w:rsidRDefault="002C340F" w:rsidP="001059D1">
            <w:pPr>
              <w:autoSpaceDE w:val="0"/>
              <w:autoSpaceDN w:val="0"/>
              <w:adjustRightInd w:val="0"/>
              <w:spacing w:before="60" w:after="40"/>
              <w:jc w:val="left"/>
              <w:rPr>
                <w:sz w:val="18"/>
                <w:szCs w:val="18"/>
              </w:rPr>
            </w:pPr>
            <w:r>
              <w:rPr>
                <w:sz w:val="18"/>
              </w:rPr>
              <w:lastRenderedPageBreak/>
              <w:t>2.1.2 Objetivo para el indicador 2.</w:t>
            </w:r>
            <w:r>
              <w:rPr>
                <w:sz w:val="18"/>
              </w:rPr>
              <w:lastRenderedPageBreak/>
              <w:t xml:space="preserve">1.2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76555486" w14:textId="7209A023" w:rsidR="002C340F" w:rsidRPr="00844FAB" w:rsidRDefault="002C340F" w:rsidP="001059D1">
            <w:pPr>
              <w:autoSpaceDE w:val="0"/>
              <w:autoSpaceDN w:val="0"/>
              <w:adjustRightInd w:val="0"/>
              <w:spacing w:before="60" w:after="40"/>
              <w:jc w:val="left"/>
              <w:rPr>
                <w:sz w:val="18"/>
                <w:szCs w:val="18"/>
              </w:rPr>
            </w:pPr>
            <w:r>
              <w:rPr>
                <w:sz w:val="18"/>
              </w:rPr>
              <w:lastRenderedPageBreak/>
              <w:t xml:space="preserve">2.1.2 Fuente de datos para el indicador 2.1.2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42988494"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02192C88" w14:textId="77777777" w:rsidTr="00E344D9">
        <w:trPr>
          <w:trHeight w:val="407"/>
          <w:jc w:val="center"/>
        </w:trPr>
        <w:tc>
          <w:tcPr>
            <w:tcW w:w="639" w:type="dxa"/>
            <w:vMerge/>
            <w:textDirection w:val="btLr"/>
          </w:tcPr>
          <w:p w14:paraId="069757F4"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7715E136" w14:textId="77777777" w:rsidR="002C340F" w:rsidRPr="00A57801" w:rsidRDefault="002C340F" w:rsidP="007658E7">
            <w:pPr>
              <w:tabs>
                <w:tab w:val="left" w:pos="0"/>
                <w:tab w:val="left" w:pos="132"/>
              </w:tabs>
              <w:spacing w:after="0"/>
              <w:rPr>
                <w:rFonts w:eastAsia="Calibri"/>
                <w:i/>
                <w:color w:val="0D0D0D"/>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6DCFF4" w14:textId="77777777" w:rsidR="002C340F" w:rsidRPr="00AF5182" w:rsidRDefault="002C340F" w:rsidP="001059D1">
            <w:pPr>
              <w:autoSpaceDE w:val="0"/>
              <w:autoSpaceDN w:val="0"/>
              <w:adjustRightInd w:val="0"/>
              <w:spacing w:before="60" w:after="40"/>
              <w:jc w:val="left"/>
              <w:rPr>
                <w:sz w:val="18"/>
                <w:szCs w:val="18"/>
              </w:rPr>
            </w:pPr>
            <w:r>
              <w:rPr>
                <w:sz w:val="18"/>
              </w:rPr>
              <w: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AE71D2" w14:textId="66EAE8B5" w:rsidR="002C340F" w:rsidRPr="007310BD" w:rsidRDefault="002C340F" w:rsidP="001059D1">
            <w:pPr>
              <w:autoSpaceDE w:val="0"/>
              <w:autoSpaceDN w:val="0"/>
              <w:adjustRightInd w:val="0"/>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9F3904" w14:textId="6A5B03D2" w:rsidR="002C340F" w:rsidRPr="007310BD" w:rsidRDefault="002C340F" w:rsidP="001059D1">
            <w:pPr>
              <w:autoSpaceDE w:val="0"/>
              <w:autoSpaceDN w:val="0"/>
              <w:adjustRightInd w:val="0"/>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8CF7685" w14:textId="6313187C" w:rsidR="002C340F" w:rsidRPr="00AF5182" w:rsidRDefault="002C340F" w:rsidP="001059D1">
            <w:pPr>
              <w:autoSpaceDE w:val="0"/>
              <w:autoSpaceDN w:val="0"/>
              <w:adjustRightInd w:val="0"/>
              <w:spacing w:before="60" w:after="40"/>
              <w:jc w:val="left"/>
              <w:rPr>
                <w:sz w:val="18"/>
                <w:szCs w:val="18"/>
              </w:rPr>
            </w:pPr>
            <w:r>
              <w:rPr>
                <w:sz w:val="18"/>
              </w:rPr>
              <w:t xml:space="preserve"> (…)</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6A028C9A" w14:textId="77777777" w:rsidR="002C340F" w:rsidRPr="00AF5182" w:rsidRDefault="002C340F" w:rsidP="001059D1">
            <w:pPr>
              <w:autoSpaceDE w:val="0"/>
              <w:autoSpaceDN w:val="0"/>
              <w:adjustRightInd w:val="0"/>
              <w:spacing w:before="60" w:after="40"/>
              <w:jc w:val="left"/>
              <w:rPr>
                <w:sz w:val="18"/>
                <w:szCs w:val="18"/>
              </w:rPr>
            </w:pPr>
            <w:r>
              <w:rPr>
                <w:sz w:val="18"/>
              </w:rPr>
              <w:t xml:space="preserve"> (…)</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17D90" w14:textId="77777777" w:rsidR="002C340F" w:rsidRPr="00AF5182" w:rsidRDefault="002C340F" w:rsidP="001059D1">
            <w:pPr>
              <w:autoSpaceDE w:val="0"/>
              <w:autoSpaceDN w:val="0"/>
              <w:adjustRightInd w:val="0"/>
              <w:spacing w:before="60" w:after="40"/>
              <w:jc w:val="left"/>
              <w:rPr>
                <w:sz w:val="18"/>
                <w:szCs w:val="18"/>
              </w:rPr>
            </w:pPr>
            <w:r>
              <w:rPr>
                <w:sz w:val="18"/>
              </w:rPr>
              <w:t xml:space="preserve">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85AE53C" w14:textId="77777777" w:rsidR="002C340F" w:rsidRPr="00AF5182" w:rsidRDefault="002C340F" w:rsidP="001059D1">
            <w:pPr>
              <w:autoSpaceDE w:val="0"/>
              <w:autoSpaceDN w:val="0"/>
              <w:adjustRightInd w:val="0"/>
              <w:spacing w:before="60" w:after="40"/>
              <w:jc w:val="left"/>
              <w:rPr>
                <w:sz w:val="18"/>
                <w:szCs w:val="18"/>
              </w:rPr>
            </w:pPr>
          </w:p>
        </w:tc>
      </w:tr>
      <w:tr w:rsidR="001059D1" w:rsidRPr="00A57801" w14:paraId="17E45F70" w14:textId="77777777" w:rsidTr="00E344D9">
        <w:trPr>
          <w:trHeight w:val="407"/>
          <w:jc w:val="center"/>
        </w:trPr>
        <w:tc>
          <w:tcPr>
            <w:tcW w:w="639" w:type="dxa"/>
            <w:vMerge/>
            <w:textDirection w:val="btLr"/>
          </w:tcPr>
          <w:p w14:paraId="1ACE08F1"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val="restart"/>
            <w:tcBorders>
              <w:top w:val="single" w:sz="4" w:space="0" w:color="auto"/>
              <w:right w:val="single" w:sz="4" w:space="0" w:color="auto"/>
            </w:tcBorders>
            <w:shd w:val="clear" w:color="auto" w:fill="FFFFFF" w:themeFill="background1"/>
          </w:tcPr>
          <w:p w14:paraId="6D39CD7B" w14:textId="77777777" w:rsidR="002C340F" w:rsidRPr="007310BD" w:rsidRDefault="002C340F" w:rsidP="001059D1">
            <w:pPr>
              <w:tabs>
                <w:tab w:val="left" w:pos="0"/>
                <w:tab w:val="left" w:pos="132"/>
              </w:tabs>
              <w:spacing w:before="60" w:after="0"/>
              <w:rPr>
                <w:rFonts w:eastAsia="Calibri"/>
                <w:sz w:val="18"/>
                <w:szCs w:val="18"/>
              </w:rPr>
            </w:pPr>
            <w:r>
              <w:rPr>
                <w:sz w:val="18"/>
              </w:rPr>
              <w:t>2.2 Producto 2 relacionado con el efecto directo 2</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5D8CE6E9" w14:textId="77777777" w:rsidR="002C340F" w:rsidRPr="00844FAB" w:rsidRDefault="002C340F" w:rsidP="001059D1">
            <w:pPr>
              <w:autoSpaceDE w:val="0"/>
              <w:autoSpaceDN w:val="0"/>
              <w:adjustRightInd w:val="0"/>
              <w:spacing w:before="60" w:after="40"/>
              <w:jc w:val="left"/>
              <w:rPr>
                <w:sz w:val="18"/>
                <w:szCs w:val="18"/>
              </w:rPr>
            </w:pPr>
            <w:r>
              <w:rPr>
                <w:sz w:val="18"/>
              </w:rPr>
              <w:t>2.2.1 Indicador 1 del producto 2 relacionado con el efecto directo 2</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88E063" w14:textId="5A8FEF4C" w:rsidR="002C340F" w:rsidRPr="00844FAB" w:rsidRDefault="002C340F" w:rsidP="001059D1">
            <w:pPr>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6DA30" w14:textId="0C7E68D8" w:rsidR="002C340F" w:rsidRPr="00844FAB" w:rsidRDefault="002C340F" w:rsidP="001059D1">
            <w:pPr>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18362F9" w14:textId="24E7272E" w:rsidR="002C340F" w:rsidRPr="009970AF" w:rsidRDefault="002C340F" w:rsidP="001059D1">
            <w:pPr>
              <w:spacing w:before="60" w:after="40"/>
              <w:jc w:val="left"/>
              <w:rPr>
                <w:sz w:val="18"/>
                <w:szCs w:val="18"/>
              </w:rPr>
            </w:pPr>
            <w:r>
              <w:rPr>
                <w:sz w:val="18"/>
              </w:rPr>
              <w:t>2.2.1 Base de referencia para el indicador 2.2.1</w:t>
            </w:r>
            <w:r>
              <w:rPr>
                <w:i/>
                <w:iCs/>
                <w:sz w:val="18"/>
              </w:rPr>
              <w:t xml:space="preserve"> (misma unidad de medida)</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28789445" w14:textId="7C769577" w:rsidR="002C340F" w:rsidRPr="00844FAB" w:rsidRDefault="002C340F" w:rsidP="001059D1">
            <w:pPr>
              <w:autoSpaceDE w:val="0"/>
              <w:autoSpaceDN w:val="0"/>
              <w:adjustRightInd w:val="0"/>
              <w:spacing w:before="60" w:after="40"/>
              <w:jc w:val="left"/>
              <w:rPr>
                <w:sz w:val="18"/>
                <w:szCs w:val="18"/>
              </w:rPr>
            </w:pPr>
            <w:r>
              <w:rPr>
                <w:sz w:val="18"/>
              </w:rPr>
              <w:t xml:space="preserve">2.2.1 Objetivo para el indicador 2.2.1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17F7B023" w14:textId="77777777" w:rsidR="002C340F" w:rsidRPr="00844FAB" w:rsidRDefault="002C340F" w:rsidP="001059D1">
            <w:pPr>
              <w:autoSpaceDE w:val="0"/>
              <w:autoSpaceDN w:val="0"/>
              <w:adjustRightInd w:val="0"/>
              <w:spacing w:before="60" w:after="40"/>
              <w:jc w:val="left"/>
              <w:rPr>
                <w:sz w:val="18"/>
                <w:szCs w:val="18"/>
              </w:rPr>
            </w:pPr>
            <w:r>
              <w:rPr>
                <w:sz w:val="18"/>
              </w:rPr>
              <w:t>2.2.1 Fuente de datos para el indicador 2.2.1</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142CDB43"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64803EEC" w14:textId="77777777" w:rsidTr="00E344D9">
        <w:trPr>
          <w:trHeight w:val="353"/>
          <w:jc w:val="center"/>
        </w:trPr>
        <w:tc>
          <w:tcPr>
            <w:tcW w:w="639" w:type="dxa"/>
            <w:vMerge/>
            <w:textDirection w:val="btLr"/>
          </w:tcPr>
          <w:p w14:paraId="2F2E0F76"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1513F3CE" w14:textId="77777777" w:rsidR="002C340F" w:rsidRPr="007310BD" w:rsidRDefault="002C340F" w:rsidP="00E80A4D">
            <w:pPr>
              <w:autoSpaceDE w:val="0"/>
              <w:autoSpaceDN w:val="0"/>
              <w:adjustRightInd w:val="0"/>
              <w:spacing w:before="60" w:afterLines="60" w:after="144"/>
              <w:rPr>
                <w:b/>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97CDE12" w14:textId="77777777" w:rsidR="002C340F" w:rsidRPr="00844FAB" w:rsidRDefault="002C340F" w:rsidP="001059D1">
            <w:pPr>
              <w:autoSpaceDE w:val="0"/>
              <w:autoSpaceDN w:val="0"/>
              <w:adjustRightInd w:val="0"/>
              <w:spacing w:before="60" w:after="40"/>
              <w:jc w:val="left"/>
              <w:rPr>
                <w:sz w:val="18"/>
                <w:szCs w:val="18"/>
              </w:rPr>
            </w:pPr>
            <w:r>
              <w:rPr>
                <w:sz w:val="18"/>
              </w:rPr>
              <w:t>2.2.2 Indicador 2 del producto 2 relacionado con el efecto directo 2</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2906F501" w14:textId="44AA0320" w:rsidR="002C340F" w:rsidRPr="00844FAB" w:rsidRDefault="002C340F" w:rsidP="001059D1">
            <w:pPr>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B143F2B" w14:textId="61377EC3" w:rsidR="002C340F" w:rsidRPr="00844FAB" w:rsidRDefault="002C340F" w:rsidP="001059D1">
            <w:pPr>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6602B87" w14:textId="51F0B9C9" w:rsidR="002C340F" w:rsidRPr="009970AF" w:rsidRDefault="002C340F" w:rsidP="001059D1">
            <w:pPr>
              <w:spacing w:before="60" w:after="40"/>
              <w:jc w:val="left"/>
              <w:rPr>
                <w:sz w:val="18"/>
                <w:szCs w:val="18"/>
              </w:rPr>
            </w:pPr>
            <w:r>
              <w:rPr>
                <w:sz w:val="18"/>
              </w:rPr>
              <w:t xml:space="preserve">2.2.2 Base de referencia para el indicador 2.1.2 </w:t>
            </w:r>
            <w:r>
              <w:rPr>
                <w:i/>
                <w:iCs/>
                <w:sz w:val="18"/>
              </w:rPr>
              <w:t>(misma unidad de medida)</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80B5" w14:textId="6BC26CA2" w:rsidR="002C340F" w:rsidRPr="00844FAB" w:rsidRDefault="002C340F" w:rsidP="001059D1">
            <w:pPr>
              <w:autoSpaceDE w:val="0"/>
              <w:autoSpaceDN w:val="0"/>
              <w:adjustRightInd w:val="0"/>
              <w:spacing w:before="60" w:after="40"/>
              <w:jc w:val="left"/>
              <w:rPr>
                <w:sz w:val="18"/>
                <w:szCs w:val="18"/>
              </w:rPr>
            </w:pPr>
            <w:r>
              <w:rPr>
                <w:sz w:val="18"/>
              </w:rPr>
              <w:t xml:space="preserve">2.2.2 Objetivo para el indicador 2.2.2 </w:t>
            </w:r>
            <w:r>
              <w:rPr>
                <w:i/>
                <w:iCs/>
                <w:sz w:val="18"/>
              </w:rPr>
              <w:t>(misma unidad de medida)</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0A732000" w14:textId="77777777" w:rsidR="002C340F" w:rsidRPr="00844FAB" w:rsidRDefault="002C340F" w:rsidP="001059D1">
            <w:pPr>
              <w:autoSpaceDE w:val="0"/>
              <w:autoSpaceDN w:val="0"/>
              <w:adjustRightInd w:val="0"/>
              <w:spacing w:before="60" w:after="40"/>
              <w:jc w:val="left"/>
              <w:rPr>
                <w:sz w:val="18"/>
                <w:szCs w:val="18"/>
              </w:rPr>
            </w:pPr>
            <w:r>
              <w:rPr>
                <w:sz w:val="18"/>
              </w:rPr>
              <w:t xml:space="preserve">2.2.2 Fuente de datos para el indicador 2.2.2 </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7D9F54AC" w14:textId="77777777" w:rsidR="002C340F" w:rsidRPr="00AF5182" w:rsidRDefault="002C340F" w:rsidP="001059D1">
            <w:pPr>
              <w:autoSpaceDE w:val="0"/>
              <w:autoSpaceDN w:val="0"/>
              <w:adjustRightInd w:val="0"/>
              <w:spacing w:before="60" w:after="40"/>
              <w:jc w:val="left"/>
              <w:rPr>
                <w:sz w:val="18"/>
                <w:szCs w:val="18"/>
              </w:rPr>
            </w:pPr>
          </w:p>
        </w:tc>
      </w:tr>
      <w:tr w:rsidR="002C340F" w:rsidRPr="00A57801" w14:paraId="51FEF47A" w14:textId="77777777" w:rsidTr="00E344D9">
        <w:trPr>
          <w:trHeight w:val="353"/>
          <w:jc w:val="center"/>
        </w:trPr>
        <w:tc>
          <w:tcPr>
            <w:tcW w:w="639" w:type="dxa"/>
            <w:vMerge/>
            <w:textDirection w:val="btLr"/>
          </w:tcPr>
          <w:p w14:paraId="26FAC811"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vMerge/>
          </w:tcPr>
          <w:p w14:paraId="7DD9EFF7" w14:textId="77777777" w:rsidR="002C340F" w:rsidRPr="007310BD" w:rsidRDefault="002C340F" w:rsidP="00E80A4D">
            <w:pPr>
              <w:autoSpaceDE w:val="0"/>
              <w:autoSpaceDN w:val="0"/>
              <w:adjustRightInd w:val="0"/>
              <w:spacing w:before="60" w:afterLines="60" w:after="144"/>
              <w:rPr>
                <w:b/>
                <w:sz w:val="18"/>
                <w:szCs w:val="18"/>
              </w:rPr>
            </w:pP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2CD7D4FC" w14:textId="77777777" w:rsidR="002C340F" w:rsidRPr="00844FAB" w:rsidRDefault="002C340F" w:rsidP="001059D1">
            <w:pPr>
              <w:autoSpaceDE w:val="0"/>
              <w:autoSpaceDN w:val="0"/>
              <w:adjustRightInd w:val="0"/>
              <w:spacing w:before="60" w:after="40"/>
              <w:jc w:val="left"/>
              <w:rPr>
                <w:sz w:val="18"/>
                <w:szCs w:val="18"/>
              </w:rPr>
            </w:pPr>
            <w:r>
              <w:rPr>
                <w:sz w:val="18"/>
              </w:rPr>
              <w:t>(…)</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6573861" w14:textId="46876D06" w:rsidR="002C340F" w:rsidRPr="00844FAB" w:rsidRDefault="002C340F" w:rsidP="001059D1">
            <w:pPr>
              <w:autoSpaceDE w:val="0"/>
              <w:autoSpaceDN w:val="0"/>
              <w:adjustRightInd w:val="0"/>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EE3998D" w14:textId="1AAFD3A6" w:rsidR="002C340F" w:rsidRPr="00844FAB" w:rsidRDefault="002C340F" w:rsidP="001059D1">
            <w:pPr>
              <w:autoSpaceDE w:val="0"/>
              <w:autoSpaceDN w:val="0"/>
              <w:adjustRightInd w:val="0"/>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2A3EE" w14:textId="37965FBD" w:rsidR="002C340F" w:rsidRPr="00844FAB" w:rsidRDefault="002C340F" w:rsidP="001059D1">
            <w:pPr>
              <w:autoSpaceDE w:val="0"/>
              <w:autoSpaceDN w:val="0"/>
              <w:adjustRightInd w:val="0"/>
              <w:spacing w:before="60" w:after="40"/>
              <w:jc w:val="left"/>
              <w:rPr>
                <w:sz w:val="18"/>
                <w:szCs w:val="18"/>
              </w:rPr>
            </w:pPr>
            <w:r>
              <w:rPr>
                <w:sz w:val="18"/>
              </w:rPr>
              <w:t>(…)</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3927E03E" w14:textId="77777777" w:rsidR="002C340F" w:rsidRPr="00844FAB" w:rsidRDefault="002C340F" w:rsidP="001059D1">
            <w:pPr>
              <w:spacing w:before="60" w:after="40"/>
              <w:jc w:val="left"/>
              <w:rPr>
                <w:sz w:val="18"/>
                <w:szCs w:val="18"/>
              </w:rPr>
            </w:pPr>
            <w:r>
              <w:rPr>
                <w:sz w:val="18"/>
              </w:rPr>
              <w:t>(…)</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285B616E" w14:textId="77777777" w:rsidR="002C340F" w:rsidRPr="00844FAB" w:rsidRDefault="002C340F" w:rsidP="001059D1">
            <w:pPr>
              <w:autoSpaceDE w:val="0"/>
              <w:autoSpaceDN w:val="0"/>
              <w:adjustRightInd w:val="0"/>
              <w:spacing w:before="60" w:after="40"/>
              <w:jc w:val="left"/>
              <w:rPr>
                <w:sz w:val="18"/>
                <w:szCs w:val="18"/>
              </w:rPr>
            </w:pPr>
            <w:r>
              <w:rPr>
                <w:sz w:val="18"/>
              </w:rPr>
              <w:t>(…)</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54B58011" w14:textId="77777777" w:rsidR="002C340F" w:rsidRPr="00AF5182" w:rsidRDefault="002C340F" w:rsidP="001059D1">
            <w:pPr>
              <w:autoSpaceDE w:val="0"/>
              <w:autoSpaceDN w:val="0"/>
              <w:adjustRightInd w:val="0"/>
              <w:spacing w:before="60" w:after="40"/>
              <w:jc w:val="left"/>
              <w:rPr>
                <w:sz w:val="18"/>
                <w:szCs w:val="18"/>
              </w:rPr>
            </w:pPr>
          </w:p>
        </w:tc>
      </w:tr>
      <w:tr w:rsidR="001059D1" w:rsidRPr="00A57801" w14:paraId="1656A308" w14:textId="77777777" w:rsidTr="00E344D9">
        <w:trPr>
          <w:trHeight w:val="353"/>
          <w:jc w:val="center"/>
        </w:trPr>
        <w:tc>
          <w:tcPr>
            <w:tcW w:w="639" w:type="dxa"/>
            <w:vMerge/>
            <w:textDirection w:val="btLr"/>
          </w:tcPr>
          <w:p w14:paraId="2A90FAD9"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tcBorders>
              <w:bottom w:val="single" w:sz="4" w:space="0" w:color="auto"/>
              <w:right w:val="single" w:sz="4" w:space="0" w:color="auto"/>
            </w:tcBorders>
            <w:shd w:val="clear" w:color="auto" w:fill="FFFFFF" w:themeFill="background1"/>
          </w:tcPr>
          <w:p w14:paraId="16F42FC6" w14:textId="6DAE9344" w:rsidR="002C340F" w:rsidRPr="007310BD" w:rsidRDefault="002C340F" w:rsidP="00E80A4D">
            <w:pPr>
              <w:autoSpaceDE w:val="0"/>
              <w:autoSpaceDN w:val="0"/>
              <w:adjustRightInd w:val="0"/>
              <w:spacing w:before="60" w:afterLines="60" w:after="144"/>
              <w:rPr>
                <w:b/>
                <w:sz w:val="18"/>
                <w:szCs w:val="18"/>
              </w:rPr>
            </w:pPr>
            <w:r>
              <w:rPr>
                <w:sz w:val="18"/>
              </w:rPr>
              <w:t>(…)</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0D989B6" w14:textId="77777777" w:rsidR="002C340F" w:rsidRPr="00844FAB" w:rsidRDefault="002C340F" w:rsidP="001059D1">
            <w:pPr>
              <w:autoSpaceDE w:val="0"/>
              <w:autoSpaceDN w:val="0"/>
              <w:adjustRightInd w:val="0"/>
              <w:spacing w:before="60" w:after="40"/>
              <w:jc w:val="left"/>
              <w:rPr>
                <w:sz w:val="18"/>
                <w:szCs w:val="18"/>
              </w:rPr>
            </w:pP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2484C93C" w14:textId="7E051024" w:rsidR="002C340F" w:rsidRPr="00844FAB" w:rsidRDefault="002C340F" w:rsidP="001059D1">
            <w:pPr>
              <w:autoSpaceDE w:val="0"/>
              <w:autoSpaceDN w:val="0"/>
              <w:adjustRightInd w:val="0"/>
              <w:spacing w:before="60" w:after="40"/>
              <w:jc w:val="left"/>
              <w:rPr>
                <w:sz w:val="18"/>
                <w:szCs w:val="18"/>
              </w:rPr>
            </w:pPr>
            <w:r>
              <w:rPr>
                <w:sz w:val="18"/>
              </w:rPr>
              <w:t>SÍ/NO</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1528CC87" w14:textId="77777777" w:rsidR="002C340F" w:rsidRPr="00844FAB" w:rsidRDefault="002C340F" w:rsidP="001059D1">
            <w:pPr>
              <w:autoSpaceDE w:val="0"/>
              <w:autoSpaceDN w:val="0"/>
              <w:adjustRightInd w:val="0"/>
              <w:spacing w:before="60" w:after="40"/>
              <w:jc w:val="left"/>
              <w:rPr>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593B26B1" w14:textId="77777777" w:rsidR="002C340F" w:rsidRPr="00844FAB" w:rsidRDefault="002C340F" w:rsidP="001059D1">
            <w:pPr>
              <w:autoSpaceDE w:val="0"/>
              <w:autoSpaceDN w:val="0"/>
              <w:adjustRightInd w:val="0"/>
              <w:spacing w:before="60" w:after="40"/>
              <w:jc w:val="left"/>
              <w:rPr>
                <w:sz w:val="18"/>
                <w:szCs w:val="18"/>
              </w:rPr>
            </w:pP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4D48315C" w14:textId="77777777" w:rsidR="002C340F" w:rsidRPr="00844FAB" w:rsidRDefault="002C340F" w:rsidP="001059D1">
            <w:pPr>
              <w:spacing w:before="60" w:after="40"/>
              <w:jc w:val="left"/>
              <w:rPr>
                <w:sz w:val="18"/>
                <w:szCs w:val="18"/>
              </w:rPr>
            </w:pP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41246F" w14:textId="77777777" w:rsidR="002C340F" w:rsidRPr="00844FAB" w:rsidRDefault="002C340F" w:rsidP="001059D1">
            <w:pPr>
              <w:autoSpaceDE w:val="0"/>
              <w:autoSpaceDN w:val="0"/>
              <w:adjustRightInd w:val="0"/>
              <w:spacing w:before="60" w:after="40"/>
              <w:jc w:val="left"/>
              <w:rPr>
                <w:sz w:val="18"/>
                <w:szCs w:val="18"/>
              </w:rPr>
            </w:pP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FBB07" w14:textId="77777777" w:rsidR="002C340F" w:rsidRPr="00AF5182" w:rsidRDefault="002C340F" w:rsidP="001059D1">
            <w:pPr>
              <w:autoSpaceDE w:val="0"/>
              <w:autoSpaceDN w:val="0"/>
              <w:adjustRightInd w:val="0"/>
              <w:spacing w:before="60" w:after="40"/>
              <w:jc w:val="left"/>
              <w:rPr>
                <w:sz w:val="18"/>
                <w:szCs w:val="18"/>
              </w:rPr>
            </w:pPr>
          </w:p>
        </w:tc>
      </w:tr>
      <w:tr w:rsidR="001059D1" w:rsidRPr="00A57801" w14:paraId="62082C62" w14:textId="77777777" w:rsidTr="00E344D9">
        <w:trPr>
          <w:trHeight w:val="353"/>
          <w:jc w:val="center"/>
        </w:trPr>
        <w:tc>
          <w:tcPr>
            <w:tcW w:w="639" w:type="dxa"/>
            <w:vMerge/>
            <w:textDirection w:val="btLr"/>
          </w:tcPr>
          <w:p w14:paraId="3CF5C02A" w14:textId="77777777" w:rsidR="002C340F" w:rsidRPr="00A57801" w:rsidRDefault="002C340F" w:rsidP="007658E7">
            <w:pPr>
              <w:tabs>
                <w:tab w:val="left" w:pos="0"/>
                <w:tab w:val="left" w:pos="132"/>
              </w:tabs>
              <w:spacing w:before="60" w:afterLines="60" w:after="144"/>
              <w:ind w:left="113" w:right="113" w:hanging="101"/>
              <w:jc w:val="center"/>
              <w:rPr>
                <w:b/>
                <w:i/>
                <w:sz w:val="18"/>
                <w:szCs w:val="18"/>
              </w:rPr>
            </w:pPr>
          </w:p>
        </w:tc>
        <w:tc>
          <w:tcPr>
            <w:tcW w:w="3608" w:type="dxa"/>
            <w:tcBorders>
              <w:top w:val="single" w:sz="4" w:space="0" w:color="auto"/>
              <w:bottom w:val="single" w:sz="4" w:space="0" w:color="auto"/>
              <w:right w:val="single" w:sz="4" w:space="0" w:color="auto"/>
            </w:tcBorders>
            <w:shd w:val="clear" w:color="auto" w:fill="FFFFFF" w:themeFill="background1"/>
          </w:tcPr>
          <w:p w14:paraId="17224660" w14:textId="3F1B851E" w:rsidR="002C340F" w:rsidRPr="005A5E06" w:rsidRDefault="002C340F" w:rsidP="00E80A4D">
            <w:pPr>
              <w:autoSpaceDE w:val="0"/>
              <w:autoSpaceDN w:val="0"/>
              <w:adjustRightInd w:val="0"/>
              <w:spacing w:before="60" w:afterLines="60" w:after="144"/>
              <w:rPr>
                <w:sz w:val="18"/>
                <w:szCs w:val="18"/>
              </w:rPr>
            </w:pPr>
            <w:r>
              <w:rPr>
                <w:b/>
                <w:bCs/>
                <w:sz w:val="18"/>
              </w:rPr>
              <w:t>Producto #</w:t>
            </w:r>
            <w:r>
              <w:rPr>
                <w:sz w:val="18"/>
              </w:rPr>
              <w:t>: Evaluación por terceros</w:t>
            </w:r>
          </w:p>
          <w:p w14:paraId="3AD9EEEA" w14:textId="6E88EA9B" w:rsidR="002C340F" w:rsidRPr="007310BD" w:rsidRDefault="002C340F" w:rsidP="00E80A4D">
            <w:pPr>
              <w:autoSpaceDE w:val="0"/>
              <w:autoSpaceDN w:val="0"/>
              <w:adjustRightInd w:val="0"/>
              <w:spacing w:before="60" w:afterLines="60" w:after="144"/>
              <w:rPr>
                <w:b/>
                <w:bCs/>
                <w:sz w:val="18"/>
                <w:szCs w:val="18"/>
              </w:rPr>
            </w:pPr>
            <w:r>
              <w:rPr>
                <w:sz w:val="18"/>
              </w:rPr>
              <w:t>Este producto</w:t>
            </w:r>
            <w:r>
              <w:rPr>
                <w:b/>
                <w:bCs/>
                <w:sz w:val="18"/>
              </w:rPr>
              <w:t xml:space="preserve"> </w:t>
            </w:r>
            <w:r>
              <w:rPr>
                <w:b/>
                <w:bCs/>
                <w:sz w:val="18"/>
                <w:u w:val="single"/>
              </w:rPr>
              <w:t>solo</w:t>
            </w:r>
            <w:r>
              <w:rPr>
                <w:sz w:val="18"/>
              </w:rPr>
              <w:t xml:space="preserve"> debe incluirse en el marco lógico en caso de acciones que utilicen íntegramente financiación no vinculada a los costes de conformidad con la cláusula 14 </w:t>
            </w:r>
            <w:r>
              <w:rPr>
                <w:i/>
                <w:iCs/>
                <w:sz w:val="18"/>
              </w:rPr>
              <w:t>bis</w:t>
            </w:r>
            <w:r>
              <w:rPr>
                <w:sz w:val="18"/>
              </w:rPr>
              <w:t xml:space="preserve"> de las Condiciones Generales.</w:t>
            </w:r>
          </w:p>
        </w:tc>
        <w:tc>
          <w:tcPr>
            <w:tcW w:w="19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AF50D0" w14:textId="76673D00" w:rsidR="002C340F" w:rsidRPr="00AF5182" w:rsidRDefault="002C340F" w:rsidP="001059D1">
            <w:pPr>
              <w:autoSpaceDE w:val="0"/>
              <w:autoSpaceDN w:val="0"/>
              <w:adjustRightInd w:val="0"/>
              <w:spacing w:before="60" w:after="40"/>
              <w:jc w:val="left"/>
              <w:rPr>
                <w:sz w:val="18"/>
                <w:szCs w:val="18"/>
              </w:rPr>
            </w:pPr>
            <w:r>
              <w:rPr>
                <w:sz w:val="18"/>
              </w:rPr>
              <w:t>Número de informes aprobados</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6D82B" w14:textId="71647DDB" w:rsidR="002C340F" w:rsidRPr="00AF5182" w:rsidRDefault="002C340F" w:rsidP="001059D1">
            <w:pPr>
              <w:autoSpaceDE w:val="0"/>
              <w:autoSpaceDN w:val="0"/>
              <w:adjustRightInd w:val="0"/>
              <w:spacing w:before="60" w:after="40"/>
              <w:jc w:val="left"/>
              <w:rPr>
                <w:sz w:val="18"/>
                <w:szCs w:val="18"/>
              </w:rPr>
            </w:pPr>
            <w:r>
              <w:rPr>
                <w:sz w:val="18"/>
              </w:rPr>
              <w:t>SÍ</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tcPr>
          <w:p w14:paraId="0240C57C" w14:textId="7E34CFAE" w:rsidR="002C340F" w:rsidRPr="00AF5182" w:rsidRDefault="002C340F" w:rsidP="001059D1">
            <w:pPr>
              <w:autoSpaceDE w:val="0"/>
              <w:autoSpaceDN w:val="0"/>
              <w:adjustRightInd w:val="0"/>
              <w:spacing w:before="60" w:after="40"/>
              <w:jc w:val="left"/>
              <w:rPr>
                <w:sz w:val="18"/>
                <w:szCs w:val="18"/>
              </w:rPr>
            </w:pPr>
            <w:r>
              <w:rPr>
                <w:sz w:val="18"/>
              </w:rPr>
              <w:t>Número</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41BC122E" w14:textId="0BD26DB1" w:rsidR="002C340F" w:rsidRPr="00AF5182" w:rsidRDefault="002C340F" w:rsidP="001059D1">
            <w:pPr>
              <w:autoSpaceDE w:val="0"/>
              <w:autoSpaceDN w:val="0"/>
              <w:adjustRightInd w:val="0"/>
              <w:spacing w:before="60" w:after="40"/>
              <w:jc w:val="left"/>
              <w:rPr>
                <w:sz w:val="18"/>
                <w:szCs w:val="18"/>
              </w:rPr>
            </w:pPr>
            <w:r>
              <w:rPr>
                <w:sz w:val="18"/>
              </w:rPr>
              <w:t>X (20XX)</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671247A6" w14:textId="08D8FBC5" w:rsidR="002C340F" w:rsidRPr="00AF5182" w:rsidRDefault="002C340F" w:rsidP="001059D1">
            <w:pPr>
              <w:autoSpaceDE w:val="0"/>
              <w:autoSpaceDN w:val="0"/>
              <w:adjustRightInd w:val="0"/>
              <w:spacing w:before="60" w:after="40"/>
              <w:jc w:val="left"/>
              <w:rPr>
                <w:sz w:val="18"/>
                <w:szCs w:val="18"/>
              </w:rPr>
            </w:pPr>
            <w:r>
              <w:rPr>
                <w:sz w:val="18"/>
              </w:rPr>
              <w:t>X (20XX)</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tcPr>
          <w:p w14:paraId="79A5A5E4" w14:textId="797CFF23" w:rsidR="002C340F" w:rsidRPr="00AF5182" w:rsidRDefault="002C340F" w:rsidP="001059D1">
            <w:pPr>
              <w:autoSpaceDE w:val="0"/>
              <w:autoSpaceDN w:val="0"/>
              <w:adjustRightInd w:val="0"/>
              <w:spacing w:before="60" w:after="40"/>
              <w:jc w:val="left"/>
              <w:rPr>
                <w:sz w:val="18"/>
                <w:szCs w:val="18"/>
              </w:rPr>
            </w:pPr>
            <w:r>
              <w:rPr>
                <w:sz w:val="18"/>
              </w:rPr>
              <w:t>Evaluación por terceros presentada por el beneficiario</w:t>
            </w:r>
          </w:p>
        </w:tc>
        <w:tc>
          <w:tcPr>
            <w:tcW w:w="1839" w:type="dxa"/>
            <w:tcBorders>
              <w:top w:val="single" w:sz="4" w:space="0" w:color="auto"/>
              <w:left w:val="single" w:sz="4" w:space="0" w:color="auto"/>
              <w:bottom w:val="single" w:sz="4" w:space="0" w:color="auto"/>
              <w:right w:val="single" w:sz="4" w:space="0" w:color="auto"/>
            </w:tcBorders>
            <w:shd w:val="clear" w:color="auto" w:fill="FFFFFF" w:themeFill="background1"/>
          </w:tcPr>
          <w:p w14:paraId="62DA0BEB" w14:textId="2976884D" w:rsidR="002C340F" w:rsidRPr="00AF5182" w:rsidRDefault="002C340F" w:rsidP="001059D1">
            <w:pPr>
              <w:autoSpaceDE w:val="0"/>
              <w:autoSpaceDN w:val="0"/>
              <w:adjustRightInd w:val="0"/>
              <w:spacing w:before="60" w:after="40"/>
              <w:jc w:val="left"/>
              <w:rPr>
                <w:sz w:val="18"/>
                <w:szCs w:val="18"/>
              </w:rPr>
            </w:pPr>
            <w:r>
              <w:rPr>
                <w:sz w:val="18"/>
              </w:rPr>
              <w:t>No procede</w:t>
            </w:r>
          </w:p>
        </w:tc>
      </w:tr>
    </w:tbl>
    <w:p w14:paraId="4D257656" w14:textId="77777777" w:rsidR="00E344D9" w:rsidRDefault="00E344D9" w:rsidP="001059D1">
      <w:pPr>
        <w:pStyle w:val="ListParagraph"/>
        <w:tabs>
          <w:tab w:val="left" w:pos="-1440"/>
          <w:tab w:val="left" w:pos="-720"/>
        </w:tabs>
        <w:spacing w:after="240"/>
        <w:ind w:left="0"/>
        <w:contextualSpacing w:val="0"/>
        <w:rPr>
          <w:rFonts w:ascii="Times New Roman" w:hAnsi="Times New Roman"/>
          <w:b/>
          <w:sz w:val="24"/>
          <w:u w:val="single"/>
        </w:rPr>
      </w:pPr>
    </w:p>
    <w:p w14:paraId="0C9D082C" w14:textId="77777777" w:rsidR="00E344D9" w:rsidRDefault="00E344D9" w:rsidP="001059D1">
      <w:pPr>
        <w:pStyle w:val="ListParagraph"/>
        <w:tabs>
          <w:tab w:val="left" w:pos="-1440"/>
          <w:tab w:val="left" w:pos="-720"/>
        </w:tabs>
        <w:spacing w:after="240"/>
        <w:ind w:left="0"/>
        <w:contextualSpacing w:val="0"/>
        <w:rPr>
          <w:rFonts w:ascii="Times New Roman" w:hAnsi="Times New Roman"/>
          <w:b/>
          <w:sz w:val="24"/>
          <w:u w:val="single"/>
        </w:rPr>
      </w:pPr>
    </w:p>
    <w:p w14:paraId="1C39AA42" w14:textId="77777777" w:rsidR="00E344D9" w:rsidRDefault="00E344D9" w:rsidP="001059D1">
      <w:pPr>
        <w:pStyle w:val="ListParagraph"/>
        <w:tabs>
          <w:tab w:val="left" w:pos="-1440"/>
          <w:tab w:val="left" w:pos="-720"/>
        </w:tabs>
        <w:spacing w:after="240"/>
        <w:ind w:left="0"/>
        <w:contextualSpacing w:val="0"/>
        <w:rPr>
          <w:rFonts w:ascii="Times New Roman" w:hAnsi="Times New Roman"/>
          <w:b/>
          <w:sz w:val="24"/>
          <w:u w:val="single"/>
        </w:rPr>
      </w:pPr>
    </w:p>
    <w:p w14:paraId="5FEFB884" w14:textId="77777777" w:rsidR="00E344D9" w:rsidRDefault="00E344D9" w:rsidP="001059D1">
      <w:pPr>
        <w:pStyle w:val="ListParagraph"/>
        <w:tabs>
          <w:tab w:val="left" w:pos="-1440"/>
          <w:tab w:val="left" w:pos="-720"/>
        </w:tabs>
        <w:spacing w:after="240"/>
        <w:ind w:left="0"/>
        <w:contextualSpacing w:val="0"/>
        <w:rPr>
          <w:rFonts w:ascii="Times New Roman" w:hAnsi="Times New Roman"/>
          <w:b/>
          <w:sz w:val="24"/>
          <w:u w:val="single"/>
        </w:rPr>
      </w:pPr>
    </w:p>
    <w:p w14:paraId="6696146A" w14:textId="77777777" w:rsidR="00E344D9" w:rsidRDefault="00E344D9" w:rsidP="001059D1">
      <w:pPr>
        <w:pStyle w:val="ListParagraph"/>
        <w:tabs>
          <w:tab w:val="left" w:pos="-1440"/>
          <w:tab w:val="left" w:pos="-720"/>
        </w:tabs>
        <w:spacing w:after="240"/>
        <w:ind w:left="0"/>
        <w:contextualSpacing w:val="0"/>
        <w:rPr>
          <w:rFonts w:ascii="Times New Roman" w:hAnsi="Times New Roman"/>
          <w:b/>
          <w:sz w:val="24"/>
          <w:u w:val="single"/>
        </w:rPr>
      </w:pPr>
    </w:p>
    <w:p w14:paraId="5FD6AC29" w14:textId="0A868B2E" w:rsidR="004A15A3" w:rsidRPr="001059D1" w:rsidRDefault="004A15A3" w:rsidP="001059D1">
      <w:pPr>
        <w:pStyle w:val="ListParagraph"/>
        <w:tabs>
          <w:tab w:val="left" w:pos="-1440"/>
          <w:tab w:val="left" w:pos="-720"/>
        </w:tabs>
        <w:spacing w:after="240"/>
        <w:ind w:left="0"/>
        <w:contextualSpacing w:val="0"/>
        <w:rPr>
          <w:rFonts w:ascii="Times New Roman" w:hAnsi="Times New Roman"/>
          <w:b/>
          <w:sz w:val="24"/>
          <w:szCs w:val="24"/>
          <w:u w:val="single"/>
        </w:rPr>
      </w:pPr>
      <w:r>
        <w:rPr>
          <w:rFonts w:ascii="Times New Roman" w:hAnsi="Times New Roman"/>
          <w:b/>
          <w:sz w:val="24"/>
          <w:u w:val="single"/>
        </w:rPr>
        <w:t>Matriz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63"/>
        <w:gridCol w:w="6550"/>
        <w:gridCol w:w="2631"/>
      </w:tblGrid>
      <w:tr w:rsidR="005717F0" w:rsidRPr="00E80A4D" w14:paraId="572F5FF8" w14:textId="77777777" w:rsidTr="001059D1">
        <w:trPr>
          <w:trHeight w:val="558"/>
          <w:tblHeader/>
        </w:trPr>
        <w:tc>
          <w:tcPr>
            <w:tcW w:w="835" w:type="pct"/>
            <w:shd w:val="clear" w:color="auto" w:fill="D9D9D9" w:themeFill="background1" w:themeFillShade="D9"/>
            <w:vAlign w:val="center"/>
          </w:tcPr>
          <w:p w14:paraId="0170F9C9" w14:textId="3359C330" w:rsidR="005717F0" w:rsidRPr="001059D1" w:rsidRDefault="005717F0">
            <w:pPr>
              <w:spacing w:after="0"/>
              <w:jc w:val="center"/>
              <w:rPr>
                <w:b/>
                <w:bCs/>
                <w:i/>
                <w:iCs/>
                <w:szCs w:val="22"/>
              </w:rPr>
            </w:pPr>
            <w:r>
              <w:rPr>
                <w:b/>
                <w:i/>
              </w:rPr>
              <w:t>Productos</w:t>
            </w:r>
          </w:p>
        </w:tc>
        <w:tc>
          <w:tcPr>
            <w:tcW w:w="936" w:type="pct"/>
            <w:shd w:val="clear" w:color="auto" w:fill="D9D9D9" w:themeFill="background1" w:themeFillShade="D9"/>
            <w:vAlign w:val="center"/>
          </w:tcPr>
          <w:p w14:paraId="30CF2FC9" w14:textId="66771517" w:rsidR="005717F0" w:rsidRPr="001059D1" w:rsidRDefault="005717F0" w:rsidP="001059D1">
            <w:pPr>
              <w:spacing w:after="0"/>
              <w:jc w:val="center"/>
              <w:rPr>
                <w:b/>
                <w:bCs/>
                <w:i/>
                <w:iCs/>
                <w:szCs w:val="22"/>
              </w:rPr>
            </w:pPr>
            <w:r>
              <w:rPr>
                <w:b/>
                <w:i/>
              </w:rPr>
              <w:t>Actividades</w:t>
            </w:r>
          </w:p>
        </w:tc>
        <w:tc>
          <w:tcPr>
            <w:tcW w:w="2303" w:type="pct"/>
            <w:shd w:val="clear" w:color="auto" w:fill="D9D9D9" w:themeFill="background1" w:themeFillShade="D9"/>
            <w:vAlign w:val="center"/>
          </w:tcPr>
          <w:p w14:paraId="1768F0E3" w14:textId="79A0476A" w:rsidR="005717F0" w:rsidRPr="001059D1" w:rsidRDefault="005717F0" w:rsidP="001059D1">
            <w:pPr>
              <w:spacing w:after="0"/>
              <w:jc w:val="center"/>
              <w:rPr>
                <w:b/>
                <w:bCs/>
                <w:i/>
                <w:iCs/>
                <w:szCs w:val="22"/>
              </w:rPr>
            </w:pPr>
            <w:r>
              <w:rPr>
                <w:b/>
                <w:i/>
              </w:rPr>
              <w:t>Insumos e importes indicativos</w:t>
            </w:r>
          </w:p>
        </w:tc>
        <w:tc>
          <w:tcPr>
            <w:tcW w:w="925" w:type="pct"/>
            <w:shd w:val="clear" w:color="auto" w:fill="D9D9D9" w:themeFill="background1" w:themeFillShade="D9"/>
            <w:vAlign w:val="center"/>
          </w:tcPr>
          <w:p w14:paraId="2FEDF727" w14:textId="3DEB9DB9" w:rsidR="005717F0" w:rsidRPr="001059D1" w:rsidRDefault="005717F0" w:rsidP="001059D1">
            <w:pPr>
              <w:autoSpaceDE w:val="0"/>
              <w:autoSpaceDN w:val="0"/>
              <w:adjustRightInd w:val="0"/>
              <w:spacing w:after="0"/>
              <w:jc w:val="center"/>
              <w:rPr>
                <w:b/>
                <w:bCs/>
                <w:i/>
                <w:szCs w:val="22"/>
              </w:rPr>
            </w:pPr>
            <w:r>
              <w:rPr>
                <w:b/>
                <w:i/>
              </w:rPr>
              <w:t>Supuestos</w:t>
            </w:r>
          </w:p>
        </w:tc>
      </w:tr>
      <w:tr w:rsidR="005717F0" w:rsidRPr="00E80A4D" w14:paraId="3101251D" w14:textId="77777777" w:rsidTr="001059D1">
        <w:trPr>
          <w:cantSplit/>
          <w:trHeight w:val="2361"/>
        </w:trPr>
        <w:tc>
          <w:tcPr>
            <w:tcW w:w="835" w:type="pct"/>
            <w:shd w:val="clear" w:color="auto" w:fill="FFFFFF" w:themeFill="background1"/>
          </w:tcPr>
          <w:p w14:paraId="1B94CCBB" w14:textId="77777777" w:rsidR="005717F0" w:rsidRPr="001059D1" w:rsidRDefault="005717F0" w:rsidP="001059D1">
            <w:pPr>
              <w:spacing w:before="120" w:after="120"/>
              <w:jc w:val="left"/>
              <w:rPr>
                <w:i/>
                <w:iCs/>
                <w:szCs w:val="22"/>
              </w:rPr>
            </w:pPr>
            <w:r>
              <w:rPr>
                <w:i/>
              </w:rPr>
              <w:t>Los productos detallados en el marco lógico se consiguen a través de la ejecución de las actividades.</w:t>
            </w:r>
          </w:p>
          <w:p w14:paraId="077A34BA" w14:textId="20A366B1" w:rsidR="00D110EB" w:rsidRPr="001059D1" w:rsidRDefault="00D110EB" w:rsidP="001059D1">
            <w:pPr>
              <w:spacing w:before="120" w:after="120"/>
              <w:jc w:val="left"/>
              <w:rPr>
                <w:i/>
                <w:iCs/>
                <w:szCs w:val="22"/>
                <w:highlight w:val="yellow"/>
              </w:rPr>
            </w:pPr>
            <w:r>
              <w:rPr>
                <w:i/>
                <w:color w:val="FF0000"/>
              </w:rPr>
              <w:t>Suprima esta fila con instrucciones una vez completada la matriz de actividades.</w:t>
            </w:r>
          </w:p>
        </w:tc>
        <w:tc>
          <w:tcPr>
            <w:tcW w:w="936" w:type="pct"/>
            <w:shd w:val="clear" w:color="auto" w:fill="FFFFFF" w:themeFill="background1"/>
          </w:tcPr>
          <w:p w14:paraId="499788F8" w14:textId="18FB9B1C" w:rsidR="005717F0" w:rsidRPr="001059D1" w:rsidRDefault="005717F0" w:rsidP="001059D1">
            <w:pPr>
              <w:spacing w:before="120" w:after="120"/>
              <w:jc w:val="left"/>
              <w:rPr>
                <w:i/>
                <w:iCs/>
                <w:strike/>
                <w:szCs w:val="22"/>
              </w:rPr>
            </w:pPr>
            <w:r>
              <w:rPr>
                <w:i/>
              </w:rPr>
              <w:t xml:space="preserve">¿Cuáles son las principales actividades que han de llevarse a cabo para obtener los productos previstas? </w:t>
            </w:r>
          </w:p>
          <w:p w14:paraId="69AE7815" w14:textId="799E1DD5" w:rsidR="005717F0" w:rsidRPr="001059D1" w:rsidRDefault="005717F0" w:rsidP="001059D1">
            <w:pPr>
              <w:spacing w:before="120" w:after="120"/>
              <w:jc w:val="left"/>
              <w:rPr>
                <w:i/>
                <w:szCs w:val="22"/>
              </w:rPr>
            </w:pPr>
            <w:r>
              <w:rPr>
                <w:i/>
              </w:rPr>
              <w:t>Las actividades deben estar vinculadas a los productos correspondientes siguiendo la numeración que consta en el marco lógico.</w:t>
            </w:r>
          </w:p>
          <w:p w14:paraId="09E74DB6" w14:textId="10CCB32E" w:rsidR="005717F0" w:rsidRPr="001059D1" w:rsidRDefault="005717F0" w:rsidP="001059D1">
            <w:pPr>
              <w:spacing w:before="120" w:after="120"/>
              <w:jc w:val="left"/>
              <w:rPr>
                <w:i/>
                <w:szCs w:val="22"/>
                <w:highlight w:val="yellow"/>
              </w:rPr>
            </w:pPr>
            <w:r>
              <w:rPr>
                <w:i/>
                <w:color w:val="FF0000"/>
              </w:rPr>
              <w:t>Suprima esta fila con instrucciones una vez completada la matriz de actividades.</w:t>
            </w:r>
          </w:p>
        </w:tc>
        <w:tc>
          <w:tcPr>
            <w:tcW w:w="2303" w:type="pct"/>
            <w:shd w:val="clear" w:color="auto" w:fill="FFFFFF" w:themeFill="background1"/>
          </w:tcPr>
          <w:p w14:paraId="099D07CD" w14:textId="41EB6ED0" w:rsidR="005717F0" w:rsidRPr="001059D1" w:rsidRDefault="005717F0" w:rsidP="001059D1">
            <w:pPr>
              <w:spacing w:before="120" w:after="120"/>
              <w:jc w:val="left"/>
              <w:rPr>
                <w:b/>
                <w:bCs/>
                <w:i/>
                <w:iCs/>
                <w:szCs w:val="22"/>
              </w:rPr>
            </w:pPr>
            <w:r>
              <w:rPr>
                <w:b/>
                <w:i/>
              </w:rPr>
              <w:t>Insumos</w:t>
            </w:r>
          </w:p>
          <w:p w14:paraId="6840FE4A" w14:textId="77777777" w:rsidR="005717F0" w:rsidRPr="001059D1" w:rsidRDefault="005717F0" w:rsidP="001059D1">
            <w:pPr>
              <w:spacing w:before="120" w:after="120"/>
              <w:jc w:val="left"/>
              <w:rPr>
                <w:i/>
                <w:iCs/>
                <w:szCs w:val="22"/>
              </w:rPr>
            </w:pPr>
            <w:r>
              <w:rPr>
                <w:i/>
              </w:rPr>
              <w:t xml:space="preserve">¿Cuáles son los recursos políticos, técnicos, financieros, humanos y materiales necesarios para llevar a cabo estas actividades (por ejemplo, personal, equipos, suministros, instalaciones operativas, etc.)? </w:t>
            </w:r>
          </w:p>
          <w:p w14:paraId="5C6961F3" w14:textId="0006F3EA" w:rsidR="005717F0" w:rsidRPr="001059D1" w:rsidRDefault="005717F0" w:rsidP="001059D1">
            <w:pPr>
              <w:spacing w:before="120" w:after="120"/>
              <w:jc w:val="left"/>
              <w:rPr>
                <w:b/>
                <w:bCs/>
                <w:i/>
                <w:iCs/>
                <w:szCs w:val="22"/>
              </w:rPr>
            </w:pPr>
            <w:r>
              <w:rPr>
                <w:b/>
                <w:i/>
              </w:rPr>
              <w:t>Importes</w:t>
            </w:r>
          </w:p>
          <w:p w14:paraId="5CBB9E3B" w14:textId="28C5065A" w:rsidR="005717F0" w:rsidRPr="001059D1" w:rsidRDefault="005717F0" w:rsidP="001059D1">
            <w:pPr>
              <w:spacing w:before="120" w:after="120"/>
              <w:jc w:val="left"/>
              <w:rPr>
                <w:i/>
                <w:iCs/>
                <w:szCs w:val="22"/>
              </w:rPr>
            </w:pPr>
            <w:r>
              <w:rPr>
                <w:i/>
              </w:rPr>
              <w:t>¿Cuáles son los importes indicativos por actividad? No debe reproducirse el presupuesto (anexo B) en este apartado, sino señalar a título indicativo los importes asignados por actividad. Esto será especialmente útil en el caso de las acciones que hagan uso de financiación no vinculada a los costes, y proporcionará la correspondencia entre los productos y los importes enumerados en el presupuesto (componente de FNVC).</w:t>
            </w:r>
          </w:p>
          <w:p w14:paraId="51DF9A37" w14:textId="0129B6B0" w:rsidR="005717F0" w:rsidRPr="001059D1" w:rsidRDefault="005717F0" w:rsidP="001059D1">
            <w:pPr>
              <w:spacing w:before="120" w:after="120"/>
              <w:jc w:val="left"/>
              <w:rPr>
                <w:i/>
                <w:szCs w:val="22"/>
                <w:highlight w:val="yellow"/>
              </w:rPr>
            </w:pPr>
            <w:r>
              <w:rPr>
                <w:i/>
                <w:color w:val="FF0000"/>
              </w:rPr>
              <w:t>Suprima esta fila con instrucciones una vez completada la matriz de actividades.</w:t>
            </w:r>
          </w:p>
        </w:tc>
        <w:tc>
          <w:tcPr>
            <w:tcW w:w="925" w:type="pct"/>
          </w:tcPr>
          <w:p w14:paraId="01331F71" w14:textId="4D6E3AC3" w:rsidR="005717F0" w:rsidRPr="001059D1" w:rsidRDefault="005717F0" w:rsidP="001059D1">
            <w:pPr>
              <w:autoSpaceDE w:val="0"/>
              <w:autoSpaceDN w:val="0"/>
              <w:adjustRightInd w:val="0"/>
              <w:spacing w:before="120" w:after="120"/>
              <w:jc w:val="left"/>
              <w:rPr>
                <w:i/>
                <w:szCs w:val="22"/>
              </w:rPr>
            </w:pPr>
            <w:r>
              <w:rPr>
                <w:i/>
              </w:rPr>
              <w:t>Las condiciones externas, necesarias y positivas para la ejecución de la acción que escapan al control de su dirección. Si se llevan a cabo las actividades y se verifican los supuestos aquí enumerados, es probable que se alcancen los productos.</w:t>
            </w:r>
          </w:p>
          <w:p w14:paraId="5A2AA4CD" w14:textId="7B8446F6" w:rsidR="005717F0" w:rsidRPr="001059D1" w:rsidRDefault="005717F0" w:rsidP="001059D1">
            <w:pPr>
              <w:autoSpaceDE w:val="0"/>
              <w:autoSpaceDN w:val="0"/>
              <w:adjustRightInd w:val="0"/>
              <w:spacing w:before="120" w:after="120"/>
              <w:jc w:val="left"/>
              <w:rPr>
                <w:i/>
                <w:szCs w:val="22"/>
              </w:rPr>
            </w:pPr>
            <w:r>
              <w:rPr>
                <w:i/>
                <w:color w:val="FF0000"/>
              </w:rPr>
              <w:t>Suprima esta fila con instrucciones una vez completada la matriz de actividades.</w:t>
            </w:r>
          </w:p>
        </w:tc>
      </w:tr>
      <w:tr w:rsidR="005717F0" w:rsidRPr="00E80A4D" w14:paraId="2F7E2622" w14:textId="77777777" w:rsidTr="001059D1">
        <w:trPr>
          <w:cantSplit/>
          <w:trHeight w:val="558"/>
        </w:trPr>
        <w:tc>
          <w:tcPr>
            <w:tcW w:w="835" w:type="pct"/>
            <w:tcBorders>
              <w:bottom w:val="single" w:sz="4" w:space="0" w:color="auto"/>
            </w:tcBorders>
            <w:shd w:val="clear" w:color="auto" w:fill="FFFFFF" w:themeFill="background1"/>
          </w:tcPr>
          <w:p w14:paraId="64AEAB54" w14:textId="10D5F307" w:rsidR="005717F0" w:rsidRPr="001059D1" w:rsidRDefault="005717F0" w:rsidP="001059D1">
            <w:pPr>
              <w:spacing w:before="120" w:after="120"/>
              <w:jc w:val="left"/>
              <w:rPr>
                <w:szCs w:val="22"/>
              </w:rPr>
            </w:pPr>
            <w:r>
              <w:t>Copie y pegue de los productos en el marco lógico</w:t>
            </w:r>
          </w:p>
        </w:tc>
        <w:tc>
          <w:tcPr>
            <w:tcW w:w="936" w:type="pct"/>
            <w:tcBorders>
              <w:bottom w:val="single" w:sz="4" w:space="0" w:color="auto"/>
            </w:tcBorders>
            <w:shd w:val="clear" w:color="auto" w:fill="FFFFFF" w:themeFill="background1"/>
          </w:tcPr>
          <w:p w14:paraId="70EB3CDA" w14:textId="24D04332" w:rsidR="005717F0" w:rsidRPr="001059D1" w:rsidRDefault="005717F0" w:rsidP="001059D1">
            <w:pPr>
              <w:spacing w:before="120" w:after="120"/>
              <w:rPr>
                <w:szCs w:val="22"/>
              </w:rPr>
            </w:pPr>
            <w:r>
              <w:t>Actividades relacionadas con el producto 1</w:t>
            </w:r>
          </w:p>
        </w:tc>
        <w:tc>
          <w:tcPr>
            <w:tcW w:w="2303" w:type="pct"/>
            <w:tcBorders>
              <w:bottom w:val="single" w:sz="4" w:space="0" w:color="auto"/>
            </w:tcBorders>
            <w:shd w:val="clear" w:color="auto" w:fill="FFFFFF" w:themeFill="background1"/>
          </w:tcPr>
          <w:p w14:paraId="0B8A5E86" w14:textId="77777777" w:rsidR="005717F0" w:rsidRPr="001059D1" w:rsidRDefault="005717F0" w:rsidP="001059D1">
            <w:pPr>
              <w:spacing w:before="120" w:after="120"/>
              <w:rPr>
                <w:b/>
                <w:bCs/>
                <w:i/>
                <w:iCs/>
                <w:szCs w:val="22"/>
              </w:rPr>
            </w:pPr>
          </w:p>
        </w:tc>
        <w:tc>
          <w:tcPr>
            <w:tcW w:w="925" w:type="pct"/>
            <w:tcBorders>
              <w:bottom w:val="single" w:sz="4" w:space="0" w:color="auto"/>
            </w:tcBorders>
          </w:tcPr>
          <w:p w14:paraId="565900BD" w14:textId="77777777" w:rsidR="005717F0" w:rsidRPr="001059D1" w:rsidRDefault="005717F0" w:rsidP="001059D1">
            <w:pPr>
              <w:autoSpaceDE w:val="0"/>
              <w:autoSpaceDN w:val="0"/>
              <w:adjustRightInd w:val="0"/>
              <w:spacing w:before="120" w:after="120"/>
              <w:rPr>
                <w:b/>
                <w:i/>
                <w:szCs w:val="22"/>
              </w:rPr>
            </w:pPr>
          </w:p>
        </w:tc>
      </w:tr>
      <w:tr w:rsidR="005717F0" w:rsidRPr="00E80A4D" w14:paraId="704B473D" w14:textId="77777777" w:rsidTr="001059D1">
        <w:trPr>
          <w:cantSplit/>
          <w:trHeight w:val="558"/>
        </w:trPr>
        <w:tc>
          <w:tcPr>
            <w:tcW w:w="835" w:type="pct"/>
            <w:tcBorders>
              <w:top w:val="single" w:sz="4" w:space="0" w:color="auto"/>
            </w:tcBorders>
            <w:shd w:val="clear" w:color="auto" w:fill="FFFFFF" w:themeFill="background1"/>
          </w:tcPr>
          <w:p w14:paraId="4F315C6F" w14:textId="7DB98AA0" w:rsidR="005717F0" w:rsidRPr="001059D1" w:rsidRDefault="005717F0" w:rsidP="001059D1">
            <w:pPr>
              <w:spacing w:before="120" w:after="120"/>
              <w:jc w:val="left"/>
              <w:rPr>
                <w:szCs w:val="22"/>
              </w:rPr>
            </w:pPr>
            <w:r>
              <w:lastRenderedPageBreak/>
              <w:t>Copie y pegue de los productos en el marco lógico</w:t>
            </w:r>
          </w:p>
        </w:tc>
        <w:tc>
          <w:tcPr>
            <w:tcW w:w="936" w:type="pct"/>
            <w:tcBorders>
              <w:top w:val="single" w:sz="4" w:space="0" w:color="auto"/>
            </w:tcBorders>
            <w:shd w:val="clear" w:color="auto" w:fill="FFFFFF" w:themeFill="background1"/>
          </w:tcPr>
          <w:p w14:paraId="651153EC" w14:textId="6E8714AE" w:rsidR="005717F0" w:rsidRPr="001059D1" w:rsidRDefault="005717F0" w:rsidP="001059D1">
            <w:pPr>
              <w:spacing w:before="120" w:after="120"/>
              <w:rPr>
                <w:szCs w:val="22"/>
              </w:rPr>
            </w:pPr>
            <w:r>
              <w:t>Actividades relacionadas con el producto 2</w:t>
            </w:r>
          </w:p>
        </w:tc>
        <w:tc>
          <w:tcPr>
            <w:tcW w:w="2303" w:type="pct"/>
            <w:tcBorders>
              <w:top w:val="single" w:sz="4" w:space="0" w:color="auto"/>
            </w:tcBorders>
            <w:shd w:val="clear" w:color="auto" w:fill="FFFFFF" w:themeFill="background1"/>
          </w:tcPr>
          <w:p w14:paraId="64CD78A6" w14:textId="77777777" w:rsidR="005717F0" w:rsidRPr="001059D1" w:rsidRDefault="005717F0" w:rsidP="001059D1">
            <w:pPr>
              <w:spacing w:before="120" w:after="120"/>
              <w:rPr>
                <w:b/>
                <w:bCs/>
                <w:i/>
                <w:iCs/>
                <w:szCs w:val="22"/>
              </w:rPr>
            </w:pPr>
          </w:p>
        </w:tc>
        <w:tc>
          <w:tcPr>
            <w:tcW w:w="925" w:type="pct"/>
            <w:tcBorders>
              <w:top w:val="single" w:sz="4" w:space="0" w:color="auto"/>
            </w:tcBorders>
          </w:tcPr>
          <w:p w14:paraId="399A5212" w14:textId="77777777" w:rsidR="005717F0" w:rsidRPr="001059D1" w:rsidRDefault="005717F0" w:rsidP="001059D1">
            <w:pPr>
              <w:autoSpaceDE w:val="0"/>
              <w:autoSpaceDN w:val="0"/>
              <w:adjustRightInd w:val="0"/>
              <w:spacing w:before="120" w:after="120"/>
              <w:rPr>
                <w:b/>
                <w:i/>
                <w:szCs w:val="22"/>
              </w:rPr>
            </w:pPr>
          </w:p>
        </w:tc>
      </w:tr>
      <w:tr w:rsidR="005717F0" w:rsidRPr="00E80A4D" w14:paraId="61600057" w14:textId="77777777" w:rsidTr="001059D1">
        <w:trPr>
          <w:cantSplit/>
          <w:trHeight w:val="558"/>
        </w:trPr>
        <w:tc>
          <w:tcPr>
            <w:tcW w:w="835" w:type="pct"/>
            <w:shd w:val="clear" w:color="auto" w:fill="FFFFFF" w:themeFill="background1"/>
          </w:tcPr>
          <w:p w14:paraId="76B9505D" w14:textId="1E4DAF94" w:rsidR="005717F0" w:rsidRPr="001059D1" w:rsidRDefault="005717F0" w:rsidP="001059D1">
            <w:pPr>
              <w:spacing w:before="120" w:after="120"/>
              <w:jc w:val="left"/>
              <w:rPr>
                <w:szCs w:val="22"/>
              </w:rPr>
            </w:pPr>
            <w:r>
              <w:t>Copie y pegue de los productos en el marco lógico</w:t>
            </w:r>
          </w:p>
        </w:tc>
        <w:tc>
          <w:tcPr>
            <w:tcW w:w="936" w:type="pct"/>
            <w:shd w:val="clear" w:color="auto" w:fill="FFFFFF" w:themeFill="background1"/>
          </w:tcPr>
          <w:p w14:paraId="7D3DF163" w14:textId="2C52920A" w:rsidR="005717F0" w:rsidRPr="001059D1" w:rsidRDefault="005717F0" w:rsidP="001059D1">
            <w:pPr>
              <w:spacing w:before="120" w:after="120"/>
              <w:rPr>
                <w:szCs w:val="22"/>
              </w:rPr>
            </w:pPr>
            <w:r>
              <w:t>Actividades relacionadas con el producto 3</w:t>
            </w:r>
          </w:p>
        </w:tc>
        <w:tc>
          <w:tcPr>
            <w:tcW w:w="2303" w:type="pct"/>
            <w:shd w:val="clear" w:color="auto" w:fill="FFFFFF" w:themeFill="background1"/>
          </w:tcPr>
          <w:p w14:paraId="4C626651" w14:textId="77777777" w:rsidR="005717F0" w:rsidRPr="001059D1" w:rsidRDefault="005717F0" w:rsidP="001059D1">
            <w:pPr>
              <w:spacing w:before="120" w:after="120"/>
              <w:rPr>
                <w:b/>
                <w:bCs/>
                <w:i/>
                <w:iCs/>
                <w:szCs w:val="22"/>
              </w:rPr>
            </w:pPr>
          </w:p>
        </w:tc>
        <w:tc>
          <w:tcPr>
            <w:tcW w:w="925" w:type="pct"/>
          </w:tcPr>
          <w:p w14:paraId="75FC0BDC" w14:textId="77777777" w:rsidR="005717F0" w:rsidRPr="001059D1" w:rsidRDefault="005717F0" w:rsidP="001059D1">
            <w:pPr>
              <w:autoSpaceDE w:val="0"/>
              <w:autoSpaceDN w:val="0"/>
              <w:adjustRightInd w:val="0"/>
              <w:spacing w:before="120" w:after="120"/>
              <w:rPr>
                <w:b/>
                <w:i/>
                <w:szCs w:val="22"/>
              </w:rPr>
            </w:pPr>
          </w:p>
        </w:tc>
      </w:tr>
      <w:tr w:rsidR="005717F0" w:rsidRPr="00E80A4D" w14:paraId="59FB1E4A" w14:textId="77777777" w:rsidTr="001059D1">
        <w:trPr>
          <w:cantSplit/>
          <w:trHeight w:val="558"/>
        </w:trPr>
        <w:tc>
          <w:tcPr>
            <w:tcW w:w="835" w:type="pct"/>
            <w:shd w:val="clear" w:color="auto" w:fill="FFFFFF" w:themeFill="background1"/>
          </w:tcPr>
          <w:p w14:paraId="7C641647" w14:textId="36820F5D" w:rsidR="005717F0" w:rsidRPr="001059D1" w:rsidRDefault="005717F0" w:rsidP="001059D1">
            <w:pPr>
              <w:spacing w:before="120" w:after="120"/>
              <w:jc w:val="left"/>
              <w:rPr>
                <w:i/>
                <w:szCs w:val="22"/>
              </w:rPr>
            </w:pPr>
            <w:r>
              <w:t>Copie y pegue de los productos en el marco lógico</w:t>
            </w:r>
          </w:p>
        </w:tc>
        <w:tc>
          <w:tcPr>
            <w:tcW w:w="936" w:type="pct"/>
            <w:shd w:val="clear" w:color="auto" w:fill="FFFFFF" w:themeFill="background1"/>
          </w:tcPr>
          <w:p w14:paraId="468524CB" w14:textId="5D3CB121" w:rsidR="005717F0" w:rsidRPr="001059D1" w:rsidRDefault="005717F0" w:rsidP="001059D1">
            <w:pPr>
              <w:spacing w:before="120" w:after="120"/>
              <w:rPr>
                <w:i/>
                <w:szCs w:val="22"/>
              </w:rPr>
            </w:pPr>
            <w:r>
              <w:rPr>
                <w:i/>
                <w:color w:val="FF0000"/>
              </w:rPr>
              <w:t>Añádanse tantas filas como sea necesario</w:t>
            </w:r>
          </w:p>
        </w:tc>
        <w:tc>
          <w:tcPr>
            <w:tcW w:w="2303" w:type="pct"/>
            <w:shd w:val="clear" w:color="auto" w:fill="FFFFFF" w:themeFill="background1"/>
          </w:tcPr>
          <w:p w14:paraId="7CE14760" w14:textId="77777777" w:rsidR="005717F0" w:rsidRPr="001059D1" w:rsidRDefault="005717F0" w:rsidP="001059D1">
            <w:pPr>
              <w:spacing w:before="120" w:after="120"/>
              <w:rPr>
                <w:b/>
                <w:bCs/>
                <w:i/>
                <w:iCs/>
                <w:szCs w:val="22"/>
              </w:rPr>
            </w:pPr>
          </w:p>
        </w:tc>
        <w:tc>
          <w:tcPr>
            <w:tcW w:w="925" w:type="pct"/>
          </w:tcPr>
          <w:p w14:paraId="697C2097" w14:textId="77777777" w:rsidR="005717F0" w:rsidRPr="001059D1" w:rsidRDefault="005717F0" w:rsidP="001059D1">
            <w:pPr>
              <w:autoSpaceDE w:val="0"/>
              <w:autoSpaceDN w:val="0"/>
              <w:adjustRightInd w:val="0"/>
              <w:spacing w:before="120" w:after="120"/>
              <w:rPr>
                <w:b/>
                <w:i/>
                <w:szCs w:val="22"/>
              </w:rPr>
            </w:pPr>
          </w:p>
        </w:tc>
      </w:tr>
    </w:tbl>
    <w:p w14:paraId="13F99ECE" w14:textId="77777777" w:rsidR="005C6FE0" w:rsidRPr="001059D1" w:rsidRDefault="005C6FE0" w:rsidP="001059D1">
      <w:pPr>
        <w:spacing w:before="120" w:after="120"/>
        <w:rPr>
          <w:sz w:val="24"/>
          <w:szCs w:val="22"/>
        </w:rPr>
      </w:pPr>
    </w:p>
    <w:sectPr w:rsidR="005C6FE0" w:rsidRPr="001059D1" w:rsidSect="001059D1">
      <w:footerReference w:type="default" r:id="rId11"/>
      <w:pgSz w:w="16838" w:h="11906" w:orient="landscape"/>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FCC8C" w14:textId="77777777" w:rsidR="007A0E1B" w:rsidRDefault="007A0E1B" w:rsidP="00C426AE">
      <w:pPr>
        <w:spacing w:after="0"/>
      </w:pPr>
      <w:r>
        <w:separator/>
      </w:r>
    </w:p>
  </w:endnote>
  <w:endnote w:type="continuationSeparator" w:id="0">
    <w:p w14:paraId="025F8910" w14:textId="77777777" w:rsidR="007A0E1B" w:rsidRDefault="007A0E1B" w:rsidP="00C426AE">
      <w:pPr>
        <w:spacing w:after="0"/>
      </w:pPr>
      <w:r>
        <w:continuationSeparator/>
      </w:r>
    </w:p>
  </w:endnote>
  <w:endnote w:type="continuationNotice" w:id="1">
    <w:p w14:paraId="4B48F959" w14:textId="77777777" w:rsidR="007A0E1B" w:rsidRDefault="007A0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724615"/>
      <w:docPartObj>
        <w:docPartGallery w:val="Page Numbers (Bottom of Page)"/>
        <w:docPartUnique/>
      </w:docPartObj>
    </w:sdtPr>
    <w:sdtEndPr>
      <w:rPr>
        <w:noProof/>
        <w:sz w:val="20"/>
        <w:szCs w:val="18"/>
      </w:rPr>
    </w:sdtEndPr>
    <w:sdtContent>
      <w:p w14:paraId="7D734F60" w14:textId="02A150E3" w:rsidR="00E80A4D" w:rsidRPr="00F261F4" w:rsidRDefault="00E80A4D" w:rsidP="00E80A4D">
        <w:pPr>
          <w:pStyle w:val="Footer"/>
          <w:tabs>
            <w:tab w:val="clear" w:pos="4513"/>
            <w:tab w:val="clear" w:pos="9026"/>
            <w:tab w:val="right" w:pos="13608"/>
          </w:tabs>
          <w:jc w:val="left"/>
          <w:rPr>
            <w:noProof/>
            <w:sz w:val="20"/>
            <w:szCs w:val="18"/>
            <w:lang w:val="pt-PT"/>
          </w:rPr>
        </w:pPr>
        <w:r w:rsidRPr="00F261F4">
          <w:rPr>
            <w:b/>
            <w:sz w:val="20"/>
            <w:lang w:val="pt-PT"/>
          </w:rPr>
          <w:t>202</w:t>
        </w:r>
        <w:r w:rsidR="00F261F4" w:rsidRPr="00F261F4">
          <w:rPr>
            <w:b/>
            <w:sz w:val="20"/>
            <w:lang w:val="pt-PT"/>
          </w:rPr>
          <w:t>5</w:t>
        </w:r>
        <w:r w:rsidRPr="00F261F4">
          <w:rPr>
            <w:sz w:val="20"/>
            <w:lang w:val="pt-PT"/>
          </w:rPr>
          <w:tab/>
          <w:t xml:space="preserve">Página </w:t>
        </w:r>
        <w:r w:rsidRPr="00E80A4D">
          <w:rPr>
            <w:sz w:val="20"/>
          </w:rPr>
          <w:fldChar w:fldCharType="begin"/>
        </w:r>
        <w:r w:rsidRPr="00F261F4">
          <w:rPr>
            <w:sz w:val="20"/>
            <w:lang w:val="pt-PT"/>
          </w:rPr>
          <w:instrText xml:space="preserve"> PAGE  \* Arabic  \* MERGEFORMAT </w:instrText>
        </w:r>
        <w:r w:rsidRPr="00E80A4D">
          <w:rPr>
            <w:sz w:val="20"/>
          </w:rPr>
          <w:fldChar w:fldCharType="separate"/>
        </w:r>
        <w:r w:rsidRPr="00F261F4">
          <w:rPr>
            <w:sz w:val="20"/>
            <w:lang w:val="pt-PT"/>
          </w:rPr>
          <w:t>1</w:t>
        </w:r>
        <w:r w:rsidRPr="00E80A4D">
          <w:rPr>
            <w:sz w:val="20"/>
          </w:rPr>
          <w:fldChar w:fldCharType="end"/>
        </w:r>
        <w:r w:rsidRPr="00F261F4">
          <w:rPr>
            <w:sz w:val="20"/>
            <w:lang w:val="pt-PT"/>
          </w:rPr>
          <w:t xml:space="preserve"> de </w:t>
        </w:r>
        <w:r w:rsidRPr="00E80A4D">
          <w:rPr>
            <w:sz w:val="20"/>
          </w:rPr>
          <w:fldChar w:fldCharType="begin"/>
        </w:r>
        <w:r w:rsidRPr="00F261F4">
          <w:rPr>
            <w:sz w:val="20"/>
            <w:lang w:val="pt-PT"/>
          </w:rPr>
          <w:instrText xml:space="preserve"> NUMPAGES   \* MERGEFORMAT </w:instrText>
        </w:r>
        <w:r w:rsidRPr="00E80A4D">
          <w:rPr>
            <w:sz w:val="20"/>
          </w:rPr>
          <w:fldChar w:fldCharType="separate"/>
        </w:r>
        <w:r w:rsidRPr="00F261F4">
          <w:rPr>
            <w:sz w:val="20"/>
            <w:lang w:val="pt-PT"/>
          </w:rPr>
          <w:t>11</w:t>
        </w:r>
        <w:r w:rsidRPr="00E80A4D">
          <w:rPr>
            <w:sz w:val="20"/>
          </w:rPr>
          <w:fldChar w:fldCharType="end"/>
        </w:r>
      </w:p>
      <w:p w14:paraId="048AA47B" w14:textId="77777777" w:rsidR="00ED196F" w:rsidRDefault="00E80A4D" w:rsidP="00E80A4D">
        <w:pPr>
          <w:pStyle w:val="Footer"/>
          <w:tabs>
            <w:tab w:val="clear" w:pos="4513"/>
            <w:tab w:val="clear" w:pos="9026"/>
            <w:tab w:val="right" w:pos="13608"/>
          </w:tabs>
          <w:jc w:val="left"/>
          <w:rPr>
            <w:sz w:val="20"/>
          </w:rPr>
        </w:pPr>
        <w:r w:rsidRPr="00E80A4D">
          <w:rPr>
            <w:sz w:val="20"/>
          </w:rPr>
          <w:fldChar w:fldCharType="begin"/>
        </w:r>
        <w:r w:rsidRPr="00F261F4">
          <w:rPr>
            <w:sz w:val="20"/>
            <w:lang w:val="pt-PT"/>
          </w:rPr>
          <w:instrText xml:space="preserve"> FILENAME   \* MERGEFORMAT </w:instrText>
        </w:r>
        <w:r w:rsidRPr="00E80A4D">
          <w:rPr>
            <w:sz w:val="20"/>
          </w:rPr>
          <w:fldChar w:fldCharType="separate"/>
        </w:r>
        <w:r w:rsidR="00F261F4">
          <w:rPr>
            <w:noProof/>
            <w:sz w:val="20"/>
            <w:lang w:val="pt-PT"/>
          </w:rPr>
          <w:t>e3d_logframe_es.docx</w:t>
        </w:r>
        <w:r w:rsidRPr="00E80A4D">
          <w:rPr>
            <w:sz w:val="20"/>
          </w:rPr>
          <w:fldChar w:fldCharType="end"/>
        </w:r>
      </w:p>
      <w:p w14:paraId="6D0EBCEA" w14:textId="77777777" w:rsidR="00ED196F" w:rsidRPr="00ED196F" w:rsidRDefault="00ED196F" w:rsidP="00ED196F">
        <w:pPr>
          <w:pStyle w:val="Footer"/>
          <w:tabs>
            <w:tab w:val="right" w:pos="13608"/>
          </w:tabs>
          <w:jc w:val="left"/>
          <w:rPr>
            <w:b/>
            <w:bCs/>
            <w:sz w:val="20"/>
            <w:szCs w:val="18"/>
          </w:rPr>
        </w:pPr>
        <w:r w:rsidRPr="00ED196F">
          <w:rPr>
            <w:bCs/>
            <w:sz w:val="20"/>
            <w:szCs w:val="18"/>
          </w:rPr>
          <w:t>Apoyo a iniciativas de desarrollo sostenible lideradas por OSC en Venezuela, en el marco del enfoque GG (2026)</w:t>
        </w:r>
      </w:p>
      <w:p w14:paraId="41C8DCD7" w14:textId="362D57B6" w:rsidR="0043132F" w:rsidRPr="00F261F4" w:rsidRDefault="00000000" w:rsidP="00E80A4D">
        <w:pPr>
          <w:pStyle w:val="Footer"/>
          <w:tabs>
            <w:tab w:val="clear" w:pos="4513"/>
            <w:tab w:val="clear" w:pos="9026"/>
            <w:tab w:val="right" w:pos="13608"/>
          </w:tabs>
          <w:jc w:val="left"/>
          <w:rPr>
            <w:sz w:val="20"/>
            <w:szCs w:val="18"/>
            <w:lang w:val="pt-PT"/>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1CF1" w14:textId="77777777" w:rsidR="007A0E1B" w:rsidRDefault="007A0E1B" w:rsidP="00C426AE">
      <w:pPr>
        <w:spacing w:after="0"/>
      </w:pPr>
      <w:r>
        <w:separator/>
      </w:r>
    </w:p>
  </w:footnote>
  <w:footnote w:type="continuationSeparator" w:id="0">
    <w:p w14:paraId="2B3B07A5" w14:textId="77777777" w:rsidR="007A0E1B" w:rsidRDefault="007A0E1B" w:rsidP="00C426AE">
      <w:pPr>
        <w:spacing w:after="0"/>
      </w:pPr>
      <w:r>
        <w:continuationSeparator/>
      </w:r>
    </w:p>
  </w:footnote>
  <w:footnote w:type="continuationNotice" w:id="1">
    <w:p w14:paraId="47E20A74" w14:textId="77777777" w:rsidR="007A0E1B" w:rsidRDefault="007A0E1B">
      <w:pPr>
        <w:spacing w:after="0"/>
      </w:pPr>
    </w:p>
  </w:footnote>
  <w:footnote w:id="2">
    <w:p w14:paraId="4A74513E" w14:textId="266D6732" w:rsidR="007C5132" w:rsidRPr="000C3C23" w:rsidRDefault="007C5132" w:rsidP="001059D1">
      <w:pPr>
        <w:pStyle w:val="FootnoteText"/>
        <w:ind w:left="142" w:hanging="142"/>
      </w:pPr>
      <w:r>
        <w:rPr>
          <w:rStyle w:val="FootnoteReference"/>
        </w:rPr>
        <w:footnoteRef/>
      </w:r>
      <w:r>
        <w:tab/>
        <w:t xml:space="preserve">Nótese que, si bien en la terminología de «Legislar mejor» este término es sinónimo de «resultados», esta matriz del marco lógico adopta la terminología del CAD de la OCDE sobre «resultados» (que abarca los tres niveles de: productos, efectos directos, impacto), reflejando el consenso internacional entre los proveedores de ayuda al desarrollo.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B7358"/>
    <w:multiLevelType w:val="hybridMultilevel"/>
    <w:tmpl w:val="86F00B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8F7F22"/>
    <w:multiLevelType w:val="hybridMultilevel"/>
    <w:tmpl w:val="3D5A17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23BE6665"/>
    <w:multiLevelType w:val="hybridMultilevel"/>
    <w:tmpl w:val="D2BE4EEA"/>
    <w:lvl w:ilvl="0" w:tplc="99888124">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4C90775C"/>
    <w:multiLevelType w:val="hybridMultilevel"/>
    <w:tmpl w:val="D2909D1A"/>
    <w:lvl w:ilvl="0" w:tplc="8CA06CB0">
      <w:start w:val="1"/>
      <w:numFmt w:val="bullet"/>
      <w:lvlText w:val=""/>
      <w:lvlJc w:val="left"/>
      <w:pPr>
        <w:ind w:left="1440" w:hanging="360"/>
      </w:pPr>
      <w:rPr>
        <w:rFonts w:ascii="Symbol" w:hAnsi="Symbol"/>
      </w:rPr>
    </w:lvl>
    <w:lvl w:ilvl="1" w:tplc="3A3C9E7A">
      <w:start w:val="1"/>
      <w:numFmt w:val="bullet"/>
      <w:lvlText w:val=""/>
      <w:lvlJc w:val="left"/>
      <w:pPr>
        <w:ind w:left="1440" w:hanging="360"/>
      </w:pPr>
      <w:rPr>
        <w:rFonts w:ascii="Symbol" w:hAnsi="Symbol"/>
      </w:rPr>
    </w:lvl>
    <w:lvl w:ilvl="2" w:tplc="4F7EE734">
      <w:start w:val="1"/>
      <w:numFmt w:val="bullet"/>
      <w:lvlText w:val=""/>
      <w:lvlJc w:val="left"/>
      <w:pPr>
        <w:ind w:left="1440" w:hanging="360"/>
      </w:pPr>
      <w:rPr>
        <w:rFonts w:ascii="Symbol" w:hAnsi="Symbol"/>
      </w:rPr>
    </w:lvl>
    <w:lvl w:ilvl="3" w:tplc="52620420">
      <w:start w:val="1"/>
      <w:numFmt w:val="bullet"/>
      <w:lvlText w:val=""/>
      <w:lvlJc w:val="left"/>
      <w:pPr>
        <w:ind w:left="1440" w:hanging="360"/>
      </w:pPr>
      <w:rPr>
        <w:rFonts w:ascii="Symbol" w:hAnsi="Symbol"/>
      </w:rPr>
    </w:lvl>
    <w:lvl w:ilvl="4" w:tplc="AAF886AA">
      <w:start w:val="1"/>
      <w:numFmt w:val="bullet"/>
      <w:lvlText w:val=""/>
      <w:lvlJc w:val="left"/>
      <w:pPr>
        <w:ind w:left="1440" w:hanging="360"/>
      </w:pPr>
      <w:rPr>
        <w:rFonts w:ascii="Symbol" w:hAnsi="Symbol"/>
      </w:rPr>
    </w:lvl>
    <w:lvl w:ilvl="5" w:tplc="C318E8FC">
      <w:start w:val="1"/>
      <w:numFmt w:val="bullet"/>
      <w:lvlText w:val=""/>
      <w:lvlJc w:val="left"/>
      <w:pPr>
        <w:ind w:left="1440" w:hanging="360"/>
      </w:pPr>
      <w:rPr>
        <w:rFonts w:ascii="Symbol" w:hAnsi="Symbol"/>
      </w:rPr>
    </w:lvl>
    <w:lvl w:ilvl="6" w:tplc="C09470A2">
      <w:start w:val="1"/>
      <w:numFmt w:val="bullet"/>
      <w:lvlText w:val=""/>
      <w:lvlJc w:val="left"/>
      <w:pPr>
        <w:ind w:left="1440" w:hanging="360"/>
      </w:pPr>
      <w:rPr>
        <w:rFonts w:ascii="Symbol" w:hAnsi="Symbol"/>
      </w:rPr>
    </w:lvl>
    <w:lvl w:ilvl="7" w:tplc="979CB1B8">
      <w:start w:val="1"/>
      <w:numFmt w:val="bullet"/>
      <w:lvlText w:val=""/>
      <w:lvlJc w:val="left"/>
      <w:pPr>
        <w:ind w:left="1440" w:hanging="360"/>
      </w:pPr>
      <w:rPr>
        <w:rFonts w:ascii="Symbol" w:hAnsi="Symbol"/>
      </w:rPr>
    </w:lvl>
    <w:lvl w:ilvl="8" w:tplc="5058C4E2">
      <w:start w:val="1"/>
      <w:numFmt w:val="bullet"/>
      <w:lvlText w:val=""/>
      <w:lvlJc w:val="left"/>
      <w:pPr>
        <w:ind w:left="1440" w:hanging="360"/>
      </w:pPr>
      <w:rPr>
        <w:rFonts w:ascii="Symbol" w:hAnsi="Symbol"/>
      </w:rPr>
    </w:lvl>
  </w:abstractNum>
  <w:abstractNum w:abstractNumId="4" w15:restartNumberingAfterBreak="0">
    <w:nsid w:val="77CD4F05"/>
    <w:multiLevelType w:val="hybridMultilevel"/>
    <w:tmpl w:val="92B6D5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45022281">
    <w:abstractNumId w:val="0"/>
  </w:num>
  <w:num w:numId="2" w16cid:durableId="1667367398">
    <w:abstractNumId w:val="3"/>
  </w:num>
  <w:num w:numId="3" w16cid:durableId="206067503">
    <w:abstractNumId w:val="2"/>
  </w:num>
  <w:num w:numId="4" w16cid:durableId="8921106">
    <w:abstractNumId w:val="1"/>
  </w:num>
  <w:num w:numId="5" w16cid:durableId="581988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4A15A3"/>
    <w:rsid w:val="00000871"/>
    <w:rsid w:val="00002D45"/>
    <w:rsid w:val="0000396C"/>
    <w:rsid w:val="00004046"/>
    <w:rsid w:val="00006F6F"/>
    <w:rsid w:val="000103B2"/>
    <w:rsid w:val="00011C63"/>
    <w:rsid w:val="000133DF"/>
    <w:rsid w:val="00013947"/>
    <w:rsid w:val="00015436"/>
    <w:rsid w:val="000177C0"/>
    <w:rsid w:val="000217A3"/>
    <w:rsid w:val="00023888"/>
    <w:rsid w:val="00031805"/>
    <w:rsid w:val="0003557C"/>
    <w:rsid w:val="00043666"/>
    <w:rsid w:val="0004556A"/>
    <w:rsid w:val="000505A6"/>
    <w:rsid w:val="00060156"/>
    <w:rsid w:val="00060CBF"/>
    <w:rsid w:val="00062F2A"/>
    <w:rsid w:val="00063DA1"/>
    <w:rsid w:val="000656AC"/>
    <w:rsid w:val="0007288A"/>
    <w:rsid w:val="00077537"/>
    <w:rsid w:val="000815F8"/>
    <w:rsid w:val="00081E9A"/>
    <w:rsid w:val="0008555B"/>
    <w:rsid w:val="00086043"/>
    <w:rsid w:val="00087816"/>
    <w:rsid w:val="00095150"/>
    <w:rsid w:val="000A1898"/>
    <w:rsid w:val="000A3D10"/>
    <w:rsid w:val="000A4328"/>
    <w:rsid w:val="000A4EC3"/>
    <w:rsid w:val="000A77D6"/>
    <w:rsid w:val="000B0A23"/>
    <w:rsid w:val="000B2041"/>
    <w:rsid w:val="000B51AD"/>
    <w:rsid w:val="000B64F5"/>
    <w:rsid w:val="000C0806"/>
    <w:rsid w:val="000C0DED"/>
    <w:rsid w:val="000C3C23"/>
    <w:rsid w:val="000D0DDF"/>
    <w:rsid w:val="000D3490"/>
    <w:rsid w:val="000E07BC"/>
    <w:rsid w:val="000E64EF"/>
    <w:rsid w:val="000E697A"/>
    <w:rsid w:val="000F2B69"/>
    <w:rsid w:val="000F57B0"/>
    <w:rsid w:val="000F5905"/>
    <w:rsid w:val="000F5C81"/>
    <w:rsid w:val="000F7906"/>
    <w:rsid w:val="001037C7"/>
    <w:rsid w:val="001059D1"/>
    <w:rsid w:val="0011187E"/>
    <w:rsid w:val="001119AF"/>
    <w:rsid w:val="00114EA4"/>
    <w:rsid w:val="00116793"/>
    <w:rsid w:val="0011728F"/>
    <w:rsid w:val="00117E36"/>
    <w:rsid w:val="001207A9"/>
    <w:rsid w:val="00120B71"/>
    <w:rsid w:val="00121FFD"/>
    <w:rsid w:val="001360C8"/>
    <w:rsid w:val="0014002C"/>
    <w:rsid w:val="001413C7"/>
    <w:rsid w:val="001452FA"/>
    <w:rsid w:val="001463BE"/>
    <w:rsid w:val="00150064"/>
    <w:rsid w:val="00156AC8"/>
    <w:rsid w:val="00156DE9"/>
    <w:rsid w:val="00160163"/>
    <w:rsid w:val="00160320"/>
    <w:rsid w:val="001613C4"/>
    <w:rsid w:val="00161993"/>
    <w:rsid w:val="0016575E"/>
    <w:rsid w:val="00166C06"/>
    <w:rsid w:val="00166F04"/>
    <w:rsid w:val="001673D2"/>
    <w:rsid w:val="00170BE2"/>
    <w:rsid w:val="00174545"/>
    <w:rsid w:val="001745FF"/>
    <w:rsid w:val="00175A79"/>
    <w:rsid w:val="00180651"/>
    <w:rsid w:val="00183373"/>
    <w:rsid w:val="00185224"/>
    <w:rsid w:val="001A0484"/>
    <w:rsid w:val="001A30E7"/>
    <w:rsid w:val="001A4B73"/>
    <w:rsid w:val="001A5073"/>
    <w:rsid w:val="001B0F5A"/>
    <w:rsid w:val="001B4B0D"/>
    <w:rsid w:val="001B59F7"/>
    <w:rsid w:val="001B5DE3"/>
    <w:rsid w:val="001B6171"/>
    <w:rsid w:val="001B7AFD"/>
    <w:rsid w:val="001C0D50"/>
    <w:rsid w:val="001C4568"/>
    <w:rsid w:val="001C5B6C"/>
    <w:rsid w:val="001C6E05"/>
    <w:rsid w:val="001C7EDE"/>
    <w:rsid w:val="001D2E04"/>
    <w:rsid w:val="001D3644"/>
    <w:rsid w:val="001E183E"/>
    <w:rsid w:val="001E479C"/>
    <w:rsid w:val="001E7998"/>
    <w:rsid w:val="001F3BB7"/>
    <w:rsid w:val="001F3F0B"/>
    <w:rsid w:val="001F4131"/>
    <w:rsid w:val="00200A49"/>
    <w:rsid w:val="00201B53"/>
    <w:rsid w:val="00211956"/>
    <w:rsid w:val="00213AC4"/>
    <w:rsid w:val="00216186"/>
    <w:rsid w:val="00216629"/>
    <w:rsid w:val="00221B9A"/>
    <w:rsid w:val="00223F16"/>
    <w:rsid w:val="00224FC9"/>
    <w:rsid w:val="00232E40"/>
    <w:rsid w:val="0023468B"/>
    <w:rsid w:val="00234F4A"/>
    <w:rsid w:val="00236A18"/>
    <w:rsid w:val="00247E0D"/>
    <w:rsid w:val="00253C7F"/>
    <w:rsid w:val="00253EE3"/>
    <w:rsid w:val="00262E42"/>
    <w:rsid w:val="002673F1"/>
    <w:rsid w:val="00272F6A"/>
    <w:rsid w:val="002730DD"/>
    <w:rsid w:val="00275328"/>
    <w:rsid w:val="00276592"/>
    <w:rsid w:val="00291FA7"/>
    <w:rsid w:val="002A1F9D"/>
    <w:rsid w:val="002B0F65"/>
    <w:rsid w:val="002B3F01"/>
    <w:rsid w:val="002B6311"/>
    <w:rsid w:val="002C0CC0"/>
    <w:rsid w:val="002C340F"/>
    <w:rsid w:val="002C5B26"/>
    <w:rsid w:val="002D0552"/>
    <w:rsid w:val="002D144D"/>
    <w:rsid w:val="002D15AB"/>
    <w:rsid w:val="002D1F63"/>
    <w:rsid w:val="002E3E03"/>
    <w:rsid w:val="002E454C"/>
    <w:rsid w:val="002E7169"/>
    <w:rsid w:val="002F5A71"/>
    <w:rsid w:val="00304160"/>
    <w:rsid w:val="00304E7C"/>
    <w:rsid w:val="00307F3A"/>
    <w:rsid w:val="00310C59"/>
    <w:rsid w:val="00312C16"/>
    <w:rsid w:val="003164A2"/>
    <w:rsid w:val="00320A69"/>
    <w:rsid w:val="003237D1"/>
    <w:rsid w:val="003363F0"/>
    <w:rsid w:val="0034698D"/>
    <w:rsid w:val="00350D33"/>
    <w:rsid w:val="00353C96"/>
    <w:rsid w:val="00362182"/>
    <w:rsid w:val="00367896"/>
    <w:rsid w:val="00370AF2"/>
    <w:rsid w:val="00370C5C"/>
    <w:rsid w:val="00371A6E"/>
    <w:rsid w:val="003723D1"/>
    <w:rsid w:val="00372884"/>
    <w:rsid w:val="003739FA"/>
    <w:rsid w:val="00373AB3"/>
    <w:rsid w:val="00383C14"/>
    <w:rsid w:val="00384719"/>
    <w:rsid w:val="00391616"/>
    <w:rsid w:val="003A0638"/>
    <w:rsid w:val="003A07AF"/>
    <w:rsid w:val="003A1E3F"/>
    <w:rsid w:val="003A482A"/>
    <w:rsid w:val="003A6E1C"/>
    <w:rsid w:val="003A7BA7"/>
    <w:rsid w:val="003B46D2"/>
    <w:rsid w:val="003B4F25"/>
    <w:rsid w:val="003B53ED"/>
    <w:rsid w:val="003C0AE6"/>
    <w:rsid w:val="003C0C66"/>
    <w:rsid w:val="003C1A8F"/>
    <w:rsid w:val="003C2D7B"/>
    <w:rsid w:val="003C3B1A"/>
    <w:rsid w:val="003C403C"/>
    <w:rsid w:val="003C4475"/>
    <w:rsid w:val="003D0AF3"/>
    <w:rsid w:val="003D2082"/>
    <w:rsid w:val="003D2427"/>
    <w:rsid w:val="003D31F6"/>
    <w:rsid w:val="003D47C9"/>
    <w:rsid w:val="003D541C"/>
    <w:rsid w:val="003E1317"/>
    <w:rsid w:val="003E71B9"/>
    <w:rsid w:val="003F1B48"/>
    <w:rsid w:val="003F5843"/>
    <w:rsid w:val="00410522"/>
    <w:rsid w:val="0041263F"/>
    <w:rsid w:val="00413E00"/>
    <w:rsid w:val="00415210"/>
    <w:rsid w:val="00422411"/>
    <w:rsid w:val="00422E36"/>
    <w:rsid w:val="004248BB"/>
    <w:rsid w:val="0043132F"/>
    <w:rsid w:val="004338A3"/>
    <w:rsid w:val="00433F21"/>
    <w:rsid w:val="00434840"/>
    <w:rsid w:val="004470F5"/>
    <w:rsid w:val="004513F7"/>
    <w:rsid w:val="0045626F"/>
    <w:rsid w:val="00456D12"/>
    <w:rsid w:val="0045789F"/>
    <w:rsid w:val="00465EA8"/>
    <w:rsid w:val="0047050A"/>
    <w:rsid w:val="00480D8B"/>
    <w:rsid w:val="0048197D"/>
    <w:rsid w:val="004829C1"/>
    <w:rsid w:val="00483FA1"/>
    <w:rsid w:val="00484A25"/>
    <w:rsid w:val="00484F73"/>
    <w:rsid w:val="004850A7"/>
    <w:rsid w:val="004853F0"/>
    <w:rsid w:val="00486724"/>
    <w:rsid w:val="0049084D"/>
    <w:rsid w:val="00491BA2"/>
    <w:rsid w:val="00491C42"/>
    <w:rsid w:val="00493CA8"/>
    <w:rsid w:val="00494CEE"/>
    <w:rsid w:val="004A028A"/>
    <w:rsid w:val="004A06E3"/>
    <w:rsid w:val="004A1594"/>
    <w:rsid w:val="004A15A3"/>
    <w:rsid w:val="004A15A5"/>
    <w:rsid w:val="004A5299"/>
    <w:rsid w:val="004A6A58"/>
    <w:rsid w:val="004B03A8"/>
    <w:rsid w:val="004B15A7"/>
    <w:rsid w:val="004C1E8C"/>
    <w:rsid w:val="004C5FA8"/>
    <w:rsid w:val="004D042F"/>
    <w:rsid w:val="004D07E1"/>
    <w:rsid w:val="004D2023"/>
    <w:rsid w:val="004D2536"/>
    <w:rsid w:val="004D577F"/>
    <w:rsid w:val="004D6C96"/>
    <w:rsid w:val="004E1711"/>
    <w:rsid w:val="004E2A89"/>
    <w:rsid w:val="004F06BB"/>
    <w:rsid w:val="004F2BAE"/>
    <w:rsid w:val="005036FF"/>
    <w:rsid w:val="00511759"/>
    <w:rsid w:val="005126D1"/>
    <w:rsid w:val="0051439E"/>
    <w:rsid w:val="005149FA"/>
    <w:rsid w:val="00514FDB"/>
    <w:rsid w:val="005170DC"/>
    <w:rsid w:val="005252BB"/>
    <w:rsid w:val="00525D9F"/>
    <w:rsid w:val="00526383"/>
    <w:rsid w:val="00532D82"/>
    <w:rsid w:val="00533A21"/>
    <w:rsid w:val="00544D42"/>
    <w:rsid w:val="00551053"/>
    <w:rsid w:val="005527A2"/>
    <w:rsid w:val="005530B2"/>
    <w:rsid w:val="00555347"/>
    <w:rsid w:val="005627A0"/>
    <w:rsid w:val="00563F0E"/>
    <w:rsid w:val="00564CC8"/>
    <w:rsid w:val="0056741B"/>
    <w:rsid w:val="0056790D"/>
    <w:rsid w:val="005717F0"/>
    <w:rsid w:val="00571832"/>
    <w:rsid w:val="00573D6E"/>
    <w:rsid w:val="00576C03"/>
    <w:rsid w:val="0057762D"/>
    <w:rsid w:val="00580940"/>
    <w:rsid w:val="005866FB"/>
    <w:rsid w:val="005867CF"/>
    <w:rsid w:val="00590233"/>
    <w:rsid w:val="00591A72"/>
    <w:rsid w:val="00591DEC"/>
    <w:rsid w:val="00592D84"/>
    <w:rsid w:val="00593AA7"/>
    <w:rsid w:val="00594425"/>
    <w:rsid w:val="005948C4"/>
    <w:rsid w:val="00597C3B"/>
    <w:rsid w:val="005A5E06"/>
    <w:rsid w:val="005B12BD"/>
    <w:rsid w:val="005B18C8"/>
    <w:rsid w:val="005B3596"/>
    <w:rsid w:val="005B7445"/>
    <w:rsid w:val="005C1C51"/>
    <w:rsid w:val="005C30A7"/>
    <w:rsid w:val="005C30AB"/>
    <w:rsid w:val="005C4167"/>
    <w:rsid w:val="005C6FE0"/>
    <w:rsid w:val="005C70D4"/>
    <w:rsid w:val="005C76D5"/>
    <w:rsid w:val="005D2EF6"/>
    <w:rsid w:val="005D5229"/>
    <w:rsid w:val="005E6BF6"/>
    <w:rsid w:val="005F2582"/>
    <w:rsid w:val="005F3E77"/>
    <w:rsid w:val="005F6A80"/>
    <w:rsid w:val="005F6CAF"/>
    <w:rsid w:val="0060100C"/>
    <w:rsid w:val="006010F6"/>
    <w:rsid w:val="00601A32"/>
    <w:rsid w:val="00603DBF"/>
    <w:rsid w:val="006047AE"/>
    <w:rsid w:val="00604EAB"/>
    <w:rsid w:val="00606D28"/>
    <w:rsid w:val="00606F9E"/>
    <w:rsid w:val="006074CC"/>
    <w:rsid w:val="00610A27"/>
    <w:rsid w:val="00611C44"/>
    <w:rsid w:val="00630185"/>
    <w:rsid w:val="00630499"/>
    <w:rsid w:val="006307DC"/>
    <w:rsid w:val="00630AD7"/>
    <w:rsid w:val="00633553"/>
    <w:rsid w:val="00636F43"/>
    <w:rsid w:val="00642DAC"/>
    <w:rsid w:val="0065002D"/>
    <w:rsid w:val="006522D1"/>
    <w:rsid w:val="00652973"/>
    <w:rsid w:val="00657D23"/>
    <w:rsid w:val="006632E5"/>
    <w:rsid w:val="00663A70"/>
    <w:rsid w:val="0066769C"/>
    <w:rsid w:val="006707C7"/>
    <w:rsid w:val="00672F22"/>
    <w:rsid w:val="00673D17"/>
    <w:rsid w:val="00674654"/>
    <w:rsid w:val="00674F4C"/>
    <w:rsid w:val="006806BF"/>
    <w:rsid w:val="0068359F"/>
    <w:rsid w:val="00686676"/>
    <w:rsid w:val="006906A3"/>
    <w:rsid w:val="00695400"/>
    <w:rsid w:val="00695DB8"/>
    <w:rsid w:val="00697089"/>
    <w:rsid w:val="006A31BD"/>
    <w:rsid w:val="006A3438"/>
    <w:rsid w:val="006A34F3"/>
    <w:rsid w:val="006A3A3A"/>
    <w:rsid w:val="006A6C53"/>
    <w:rsid w:val="006B074C"/>
    <w:rsid w:val="006B1E80"/>
    <w:rsid w:val="006B3FED"/>
    <w:rsid w:val="006C2EE7"/>
    <w:rsid w:val="006C47CB"/>
    <w:rsid w:val="006C514C"/>
    <w:rsid w:val="006C623E"/>
    <w:rsid w:val="006C779E"/>
    <w:rsid w:val="006D3887"/>
    <w:rsid w:val="006D7D81"/>
    <w:rsid w:val="006E067E"/>
    <w:rsid w:val="006E25A2"/>
    <w:rsid w:val="006E6B9B"/>
    <w:rsid w:val="006E788B"/>
    <w:rsid w:val="006F0B29"/>
    <w:rsid w:val="006F4FDC"/>
    <w:rsid w:val="007003D9"/>
    <w:rsid w:val="0070177C"/>
    <w:rsid w:val="007046D0"/>
    <w:rsid w:val="00704C23"/>
    <w:rsid w:val="00710CF9"/>
    <w:rsid w:val="00711418"/>
    <w:rsid w:val="00713532"/>
    <w:rsid w:val="0071381F"/>
    <w:rsid w:val="00715E0F"/>
    <w:rsid w:val="007171C8"/>
    <w:rsid w:val="0071780C"/>
    <w:rsid w:val="00720272"/>
    <w:rsid w:val="00724446"/>
    <w:rsid w:val="0072469D"/>
    <w:rsid w:val="00725C23"/>
    <w:rsid w:val="00725D8A"/>
    <w:rsid w:val="007262B6"/>
    <w:rsid w:val="007310BD"/>
    <w:rsid w:val="00731EE2"/>
    <w:rsid w:val="007320F5"/>
    <w:rsid w:val="00732365"/>
    <w:rsid w:val="00737DD1"/>
    <w:rsid w:val="00737F5E"/>
    <w:rsid w:val="007460B7"/>
    <w:rsid w:val="00746732"/>
    <w:rsid w:val="00746A1E"/>
    <w:rsid w:val="0074737A"/>
    <w:rsid w:val="007532DD"/>
    <w:rsid w:val="00756E2F"/>
    <w:rsid w:val="00760527"/>
    <w:rsid w:val="0076190C"/>
    <w:rsid w:val="00762FCA"/>
    <w:rsid w:val="00763A7A"/>
    <w:rsid w:val="007658E7"/>
    <w:rsid w:val="00770280"/>
    <w:rsid w:val="0077191E"/>
    <w:rsid w:val="00775128"/>
    <w:rsid w:val="007764A6"/>
    <w:rsid w:val="007805FD"/>
    <w:rsid w:val="0078099D"/>
    <w:rsid w:val="007855A3"/>
    <w:rsid w:val="00786E0F"/>
    <w:rsid w:val="00793A60"/>
    <w:rsid w:val="007941F7"/>
    <w:rsid w:val="007947D1"/>
    <w:rsid w:val="00795E52"/>
    <w:rsid w:val="0079794D"/>
    <w:rsid w:val="007A0E1B"/>
    <w:rsid w:val="007A200F"/>
    <w:rsid w:val="007A440B"/>
    <w:rsid w:val="007A49DC"/>
    <w:rsid w:val="007A5059"/>
    <w:rsid w:val="007A556A"/>
    <w:rsid w:val="007A5CEC"/>
    <w:rsid w:val="007A6F34"/>
    <w:rsid w:val="007A7EAC"/>
    <w:rsid w:val="007B3B98"/>
    <w:rsid w:val="007B511A"/>
    <w:rsid w:val="007B73BE"/>
    <w:rsid w:val="007B7E59"/>
    <w:rsid w:val="007C18E6"/>
    <w:rsid w:val="007C5132"/>
    <w:rsid w:val="007C5345"/>
    <w:rsid w:val="007C5D52"/>
    <w:rsid w:val="007C7076"/>
    <w:rsid w:val="007D1055"/>
    <w:rsid w:val="007D2FBD"/>
    <w:rsid w:val="007D33C6"/>
    <w:rsid w:val="007D5376"/>
    <w:rsid w:val="007D53C3"/>
    <w:rsid w:val="007D7C1A"/>
    <w:rsid w:val="007E26C3"/>
    <w:rsid w:val="007F13C7"/>
    <w:rsid w:val="007F3798"/>
    <w:rsid w:val="007F53B1"/>
    <w:rsid w:val="007F55BC"/>
    <w:rsid w:val="00816C57"/>
    <w:rsid w:val="00817EF1"/>
    <w:rsid w:val="00821826"/>
    <w:rsid w:val="00821F83"/>
    <w:rsid w:val="008226A4"/>
    <w:rsid w:val="008257F5"/>
    <w:rsid w:val="0083462F"/>
    <w:rsid w:val="008357BB"/>
    <w:rsid w:val="00840653"/>
    <w:rsid w:val="00843E2C"/>
    <w:rsid w:val="00844FAB"/>
    <w:rsid w:val="00847433"/>
    <w:rsid w:val="00851183"/>
    <w:rsid w:val="00851792"/>
    <w:rsid w:val="00853242"/>
    <w:rsid w:val="008535CD"/>
    <w:rsid w:val="00855C70"/>
    <w:rsid w:val="0085754C"/>
    <w:rsid w:val="00857F93"/>
    <w:rsid w:val="00862CEE"/>
    <w:rsid w:val="00862E86"/>
    <w:rsid w:val="0086383C"/>
    <w:rsid w:val="00864919"/>
    <w:rsid w:val="0087041F"/>
    <w:rsid w:val="008716E6"/>
    <w:rsid w:val="00872778"/>
    <w:rsid w:val="008736A4"/>
    <w:rsid w:val="00874E46"/>
    <w:rsid w:val="00875716"/>
    <w:rsid w:val="00876DEC"/>
    <w:rsid w:val="008823EF"/>
    <w:rsid w:val="00886FD5"/>
    <w:rsid w:val="00892247"/>
    <w:rsid w:val="00892C49"/>
    <w:rsid w:val="00893D4A"/>
    <w:rsid w:val="00894191"/>
    <w:rsid w:val="00895E02"/>
    <w:rsid w:val="008A1EBF"/>
    <w:rsid w:val="008B2EF1"/>
    <w:rsid w:val="008B3441"/>
    <w:rsid w:val="008B5200"/>
    <w:rsid w:val="008B5CF9"/>
    <w:rsid w:val="008B692E"/>
    <w:rsid w:val="008C1A97"/>
    <w:rsid w:val="008C39CC"/>
    <w:rsid w:val="008C53CF"/>
    <w:rsid w:val="008D3DCB"/>
    <w:rsid w:val="008E0322"/>
    <w:rsid w:val="008E0514"/>
    <w:rsid w:val="008E54A8"/>
    <w:rsid w:val="008F0FE2"/>
    <w:rsid w:val="008F27E8"/>
    <w:rsid w:val="008F2C5B"/>
    <w:rsid w:val="008F4295"/>
    <w:rsid w:val="00900823"/>
    <w:rsid w:val="00902415"/>
    <w:rsid w:val="00905A32"/>
    <w:rsid w:val="00906AB4"/>
    <w:rsid w:val="0091048D"/>
    <w:rsid w:val="009110AE"/>
    <w:rsid w:val="009112D2"/>
    <w:rsid w:val="009113DC"/>
    <w:rsid w:val="00915313"/>
    <w:rsid w:val="00915F82"/>
    <w:rsid w:val="00922519"/>
    <w:rsid w:val="00923FB3"/>
    <w:rsid w:val="0092687F"/>
    <w:rsid w:val="00927EEC"/>
    <w:rsid w:val="00927F2B"/>
    <w:rsid w:val="0093059C"/>
    <w:rsid w:val="00930DD7"/>
    <w:rsid w:val="00931971"/>
    <w:rsid w:val="00931CA9"/>
    <w:rsid w:val="009328E7"/>
    <w:rsid w:val="00934829"/>
    <w:rsid w:val="00936686"/>
    <w:rsid w:val="0093689D"/>
    <w:rsid w:val="00941893"/>
    <w:rsid w:val="00957FEE"/>
    <w:rsid w:val="009673BD"/>
    <w:rsid w:val="00970726"/>
    <w:rsid w:val="009719CF"/>
    <w:rsid w:val="00971A20"/>
    <w:rsid w:val="00972FA6"/>
    <w:rsid w:val="00973988"/>
    <w:rsid w:val="009748C7"/>
    <w:rsid w:val="00982B52"/>
    <w:rsid w:val="009852C6"/>
    <w:rsid w:val="00990272"/>
    <w:rsid w:val="00990E23"/>
    <w:rsid w:val="00992C76"/>
    <w:rsid w:val="009936E4"/>
    <w:rsid w:val="00995F9F"/>
    <w:rsid w:val="009970AF"/>
    <w:rsid w:val="009A11E8"/>
    <w:rsid w:val="009A3AD6"/>
    <w:rsid w:val="009A5017"/>
    <w:rsid w:val="009A78EF"/>
    <w:rsid w:val="009A7BB1"/>
    <w:rsid w:val="009B182E"/>
    <w:rsid w:val="009B188D"/>
    <w:rsid w:val="009B5608"/>
    <w:rsid w:val="009C0899"/>
    <w:rsid w:val="009C0B55"/>
    <w:rsid w:val="009C1633"/>
    <w:rsid w:val="009C2034"/>
    <w:rsid w:val="009C5626"/>
    <w:rsid w:val="009C75DD"/>
    <w:rsid w:val="009D018B"/>
    <w:rsid w:val="009D0E11"/>
    <w:rsid w:val="009D171B"/>
    <w:rsid w:val="009D6DF9"/>
    <w:rsid w:val="009E0AA8"/>
    <w:rsid w:val="009E2B6D"/>
    <w:rsid w:val="009E4948"/>
    <w:rsid w:val="009F154B"/>
    <w:rsid w:val="009F760E"/>
    <w:rsid w:val="00A00EC8"/>
    <w:rsid w:val="00A01330"/>
    <w:rsid w:val="00A11CDF"/>
    <w:rsid w:val="00A166FD"/>
    <w:rsid w:val="00A17274"/>
    <w:rsid w:val="00A2146D"/>
    <w:rsid w:val="00A23ADC"/>
    <w:rsid w:val="00A24E0D"/>
    <w:rsid w:val="00A252EB"/>
    <w:rsid w:val="00A2551E"/>
    <w:rsid w:val="00A267C9"/>
    <w:rsid w:val="00A30898"/>
    <w:rsid w:val="00A32964"/>
    <w:rsid w:val="00A34EF6"/>
    <w:rsid w:val="00A45C73"/>
    <w:rsid w:val="00A5638B"/>
    <w:rsid w:val="00A56596"/>
    <w:rsid w:val="00A57E2D"/>
    <w:rsid w:val="00A64C9D"/>
    <w:rsid w:val="00A65046"/>
    <w:rsid w:val="00A66825"/>
    <w:rsid w:val="00A66943"/>
    <w:rsid w:val="00A67AD0"/>
    <w:rsid w:val="00A7175D"/>
    <w:rsid w:val="00A80093"/>
    <w:rsid w:val="00A80386"/>
    <w:rsid w:val="00A803CF"/>
    <w:rsid w:val="00A81087"/>
    <w:rsid w:val="00A82D66"/>
    <w:rsid w:val="00A8386F"/>
    <w:rsid w:val="00A932BF"/>
    <w:rsid w:val="00A97387"/>
    <w:rsid w:val="00A97C06"/>
    <w:rsid w:val="00AA02FF"/>
    <w:rsid w:val="00AA0F7A"/>
    <w:rsid w:val="00AA3F53"/>
    <w:rsid w:val="00AA75F2"/>
    <w:rsid w:val="00AC15A6"/>
    <w:rsid w:val="00AC161C"/>
    <w:rsid w:val="00AC2BD8"/>
    <w:rsid w:val="00AC6421"/>
    <w:rsid w:val="00AC6A47"/>
    <w:rsid w:val="00AD25F7"/>
    <w:rsid w:val="00AD4233"/>
    <w:rsid w:val="00AD7794"/>
    <w:rsid w:val="00AE0879"/>
    <w:rsid w:val="00AE08DF"/>
    <w:rsid w:val="00AE1274"/>
    <w:rsid w:val="00AE38D4"/>
    <w:rsid w:val="00AE4360"/>
    <w:rsid w:val="00AE6408"/>
    <w:rsid w:val="00AF3811"/>
    <w:rsid w:val="00AF5182"/>
    <w:rsid w:val="00AF5B96"/>
    <w:rsid w:val="00B04083"/>
    <w:rsid w:val="00B15C4A"/>
    <w:rsid w:val="00B17984"/>
    <w:rsid w:val="00B209CA"/>
    <w:rsid w:val="00B21ECC"/>
    <w:rsid w:val="00B26211"/>
    <w:rsid w:val="00B26F7B"/>
    <w:rsid w:val="00B3259C"/>
    <w:rsid w:val="00B34686"/>
    <w:rsid w:val="00B35440"/>
    <w:rsid w:val="00B35B32"/>
    <w:rsid w:val="00B36E1F"/>
    <w:rsid w:val="00B460C4"/>
    <w:rsid w:val="00B5629D"/>
    <w:rsid w:val="00B623C4"/>
    <w:rsid w:val="00B63E2A"/>
    <w:rsid w:val="00B643C3"/>
    <w:rsid w:val="00B70066"/>
    <w:rsid w:val="00B74E69"/>
    <w:rsid w:val="00B7596D"/>
    <w:rsid w:val="00B759B3"/>
    <w:rsid w:val="00B76658"/>
    <w:rsid w:val="00B76ADB"/>
    <w:rsid w:val="00B803C6"/>
    <w:rsid w:val="00B81942"/>
    <w:rsid w:val="00B8502A"/>
    <w:rsid w:val="00B854CD"/>
    <w:rsid w:val="00B85A00"/>
    <w:rsid w:val="00B85A59"/>
    <w:rsid w:val="00B86A59"/>
    <w:rsid w:val="00B86D48"/>
    <w:rsid w:val="00B871DB"/>
    <w:rsid w:val="00B87EF0"/>
    <w:rsid w:val="00B956B6"/>
    <w:rsid w:val="00BA1B63"/>
    <w:rsid w:val="00BA42C5"/>
    <w:rsid w:val="00BA4430"/>
    <w:rsid w:val="00BA6F67"/>
    <w:rsid w:val="00BC0473"/>
    <w:rsid w:val="00BC12B5"/>
    <w:rsid w:val="00BD0E7A"/>
    <w:rsid w:val="00BD2ACB"/>
    <w:rsid w:val="00BD4D11"/>
    <w:rsid w:val="00BD5350"/>
    <w:rsid w:val="00BD7205"/>
    <w:rsid w:val="00BE3A3C"/>
    <w:rsid w:val="00BE7438"/>
    <w:rsid w:val="00BF0490"/>
    <w:rsid w:val="00BF5AFE"/>
    <w:rsid w:val="00C032F7"/>
    <w:rsid w:val="00C0433E"/>
    <w:rsid w:val="00C0580D"/>
    <w:rsid w:val="00C06025"/>
    <w:rsid w:val="00C11146"/>
    <w:rsid w:val="00C11FBD"/>
    <w:rsid w:val="00C12383"/>
    <w:rsid w:val="00C12700"/>
    <w:rsid w:val="00C14287"/>
    <w:rsid w:val="00C17443"/>
    <w:rsid w:val="00C20AF3"/>
    <w:rsid w:val="00C20ECA"/>
    <w:rsid w:val="00C22D83"/>
    <w:rsid w:val="00C36D43"/>
    <w:rsid w:val="00C40511"/>
    <w:rsid w:val="00C414E9"/>
    <w:rsid w:val="00C416D1"/>
    <w:rsid w:val="00C426AE"/>
    <w:rsid w:val="00C4294B"/>
    <w:rsid w:val="00C43B02"/>
    <w:rsid w:val="00C43D9E"/>
    <w:rsid w:val="00C44AE3"/>
    <w:rsid w:val="00C44B81"/>
    <w:rsid w:val="00C45D1D"/>
    <w:rsid w:val="00C51AEB"/>
    <w:rsid w:val="00C52B61"/>
    <w:rsid w:val="00C5364F"/>
    <w:rsid w:val="00C5410B"/>
    <w:rsid w:val="00C56EA3"/>
    <w:rsid w:val="00C5792C"/>
    <w:rsid w:val="00C57B1E"/>
    <w:rsid w:val="00C63FAA"/>
    <w:rsid w:val="00C64957"/>
    <w:rsid w:val="00C673A5"/>
    <w:rsid w:val="00C70E3F"/>
    <w:rsid w:val="00C72110"/>
    <w:rsid w:val="00C76C7D"/>
    <w:rsid w:val="00C8213B"/>
    <w:rsid w:val="00C82A89"/>
    <w:rsid w:val="00C84448"/>
    <w:rsid w:val="00C86E50"/>
    <w:rsid w:val="00C91A3E"/>
    <w:rsid w:val="00CA110E"/>
    <w:rsid w:val="00CA2EE8"/>
    <w:rsid w:val="00CA52C7"/>
    <w:rsid w:val="00CA53A5"/>
    <w:rsid w:val="00CA687D"/>
    <w:rsid w:val="00CA71D6"/>
    <w:rsid w:val="00CA7923"/>
    <w:rsid w:val="00CB00C9"/>
    <w:rsid w:val="00CB170E"/>
    <w:rsid w:val="00CB32AF"/>
    <w:rsid w:val="00CB5E23"/>
    <w:rsid w:val="00CB6100"/>
    <w:rsid w:val="00CC30FC"/>
    <w:rsid w:val="00CC37B0"/>
    <w:rsid w:val="00CD0833"/>
    <w:rsid w:val="00CD175A"/>
    <w:rsid w:val="00CD38C9"/>
    <w:rsid w:val="00CE1EBD"/>
    <w:rsid w:val="00CE221A"/>
    <w:rsid w:val="00CE4EDC"/>
    <w:rsid w:val="00CF16CF"/>
    <w:rsid w:val="00CF3042"/>
    <w:rsid w:val="00CF4ED5"/>
    <w:rsid w:val="00D0151F"/>
    <w:rsid w:val="00D031D8"/>
    <w:rsid w:val="00D04130"/>
    <w:rsid w:val="00D05B12"/>
    <w:rsid w:val="00D06101"/>
    <w:rsid w:val="00D1103A"/>
    <w:rsid w:val="00D110EB"/>
    <w:rsid w:val="00D13043"/>
    <w:rsid w:val="00D144F2"/>
    <w:rsid w:val="00D21E6A"/>
    <w:rsid w:val="00D223E6"/>
    <w:rsid w:val="00D23155"/>
    <w:rsid w:val="00D26F7B"/>
    <w:rsid w:val="00D30590"/>
    <w:rsid w:val="00D31F71"/>
    <w:rsid w:val="00D3248C"/>
    <w:rsid w:val="00D3348F"/>
    <w:rsid w:val="00D345AB"/>
    <w:rsid w:val="00D34EE8"/>
    <w:rsid w:val="00D371F4"/>
    <w:rsid w:val="00D37E80"/>
    <w:rsid w:val="00D40366"/>
    <w:rsid w:val="00D40E2E"/>
    <w:rsid w:val="00D41A18"/>
    <w:rsid w:val="00D44182"/>
    <w:rsid w:val="00D442F5"/>
    <w:rsid w:val="00D46549"/>
    <w:rsid w:val="00D50837"/>
    <w:rsid w:val="00D514E9"/>
    <w:rsid w:val="00D52538"/>
    <w:rsid w:val="00D55132"/>
    <w:rsid w:val="00D559C2"/>
    <w:rsid w:val="00D60DAD"/>
    <w:rsid w:val="00D627D7"/>
    <w:rsid w:val="00D67950"/>
    <w:rsid w:val="00D679B6"/>
    <w:rsid w:val="00D74024"/>
    <w:rsid w:val="00D74717"/>
    <w:rsid w:val="00D82B7C"/>
    <w:rsid w:val="00D876AE"/>
    <w:rsid w:val="00D877D1"/>
    <w:rsid w:val="00D907C2"/>
    <w:rsid w:val="00D931DC"/>
    <w:rsid w:val="00D93E53"/>
    <w:rsid w:val="00DA066E"/>
    <w:rsid w:val="00DA1579"/>
    <w:rsid w:val="00DA1B09"/>
    <w:rsid w:val="00DA1CF6"/>
    <w:rsid w:val="00DA250A"/>
    <w:rsid w:val="00DA5312"/>
    <w:rsid w:val="00DA7FD9"/>
    <w:rsid w:val="00DB14BD"/>
    <w:rsid w:val="00DB2646"/>
    <w:rsid w:val="00DB2E0F"/>
    <w:rsid w:val="00DB3FB0"/>
    <w:rsid w:val="00DB5692"/>
    <w:rsid w:val="00DB5FCD"/>
    <w:rsid w:val="00DC0256"/>
    <w:rsid w:val="00DC02BF"/>
    <w:rsid w:val="00DC2D41"/>
    <w:rsid w:val="00DC3C77"/>
    <w:rsid w:val="00DC449B"/>
    <w:rsid w:val="00DC7ADE"/>
    <w:rsid w:val="00DD2C90"/>
    <w:rsid w:val="00DD3B19"/>
    <w:rsid w:val="00DD5434"/>
    <w:rsid w:val="00DD7120"/>
    <w:rsid w:val="00DD763C"/>
    <w:rsid w:val="00DE2947"/>
    <w:rsid w:val="00DE54B7"/>
    <w:rsid w:val="00DE5D5A"/>
    <w:rsid w:val="00DF4CC9"/>
    <w:rsid w:val="00E00B9F"/>
    <w:rsid w:val="00E00F2D"/>
    <w:rsid w:val="00E02BE4"/>
    <w:rsid w:val="00E02FCB"/>
    <w:rsid w:val="00E05A20"/>
    <w:rsid w:val="00E06805"/>
    <w:rsid w:val="00E07447"/>
    <w:rsid w:val="00E10E7E"/>
    <w:rsid w:val="00E15EA2"/>
    <w:rsid w:val="00E211F3"/>
    <w:rsid w:val="00E21BE9"/>
    <w:rsid w:val="00E250A9"/>
    <w:rsid w:val="00E27255"/>
    <w:rsid w:val="00E33D18"/>
    <w:rsid w:val="00E344D9"/>
    <w:rsid w:val="00E35248"/>
    <w:rsid w:val="00E35BE5"/>
    <w:rsid w:val="00E419AF"/>
    <w:rsid w:val="00E453B2"/>
    <w:rsid w:val="00E468F7"/>
    <w:rsid w:val="00E53CAE"/>
    <w:rsid w:val="00E53E9B"/>
    <w:rsid w:val="00E54934"/>
    <w:rsid w:val="00E552FC"/>
    <w:rsid w:val="00E6014B"/>
    <w:rsid w:val="00E60DEE"/>
    <w:rsid w:val="00E727F2"/>
    <w:rsid w:val="00E74607"/>
    <w:rsid w:val="00E74C76"/>
    <w:rsid w:val="00E7700C"/>
    <w:rsid w:val="00E802D2"/>
    <w:rsid w:val="00E80A4D"/>
    <w:rsid w:val="00E85C82"/>
    <w:rsid w:val="00E85D10"/>
    <w:rsid w:val="00E929A5"/>
    <w:rsid w:val="00E9368C"/>
    <w:rsid w:val="00E95C18"/>
    <w:rsid w:val="00E97B61"/>
    <w:rsid w:val="00EA36D3"/>
    <w:rsid w:val="00EA46D7"/>
    <w:rsid w:val="00EA70BD"/>
    <w:rsid w:val="00EB1540"/>
    <w:rsid w:val="00EB70DE"/>
    <w:rsid w:val="00EC0EC3"/>
    <w:rsid w:val="00EC33FF"/>
    <w:rsid w:val="00EC4031"/>
    <w:rsid w:val="00EC7DFA"/>
    <w:rsid w:val="00ED0099"/>
    <w:rsid w:val="00ED04C6"/>
    <w:rsid w:val="00ED192C"/>
    <w:rsid w:val="00ED196F"/>
    <w:rsid w:val="00ED31D4"/>
    <w:rsid w:val="00ED6E0D"/>
    <w:rsid w:val="00EE127E"/>
    <w:rsid w:val="00EE128B"/>
    <w:rsid w:val="00EE23FE"/>
    <w:rsid w:val="00EE4C89"/>
    <w:rsid w:val="00EE79BD"/>
    <w:rsid w:val="00EF1362"/>
    <w:rsid w:val="00EF1AA3"/>
    <w:rsid w:val="00EF2E73"/>
    <w:rsid w:val="00EF4781"/>
    <w:rsid w:val="00F04F72"/>
    <w:rsid w:val="00F10091"/>
    <w:rsid w:val="00F12D79"/>
    <w:rsid w:val="00F170DA"/>
    <w:rsid w:val="00F239B4"/>
    <w:rsid w:val="00F259CD"/>
    <w:rsid w:val="00F261F4"/>
    <w:rsid w:val="00F314F4"/>
    <w:rsid w:val="00F33D63"/>
    <w:rsid w:val="00F34430"/>
    <w:rsid w:val="00F365B0"/>
    <w:rsid w:val="00F37BE0"/>
    <w:rsid w:val="00F45B9A"/>
    <w:rsid w:val="00F46336"/>
    <w:rsid w:val="00F47583"/>
    <w:rsid w:val="00F4794A"/>
    <w:rsid w:val="00F47EE6"/>
    <w:rsid w:val="00F51971"/>
    <w:rsid w:val="00F52786"/>
    <w:rsid w:val="00F530D8"/>
    <w:rsid w:val="00F532D4"/>
    <w:rsid w:val="00F57C6F"/>
    <w:rsid w:val="00F646BD"/>
    <w:rsid w:val="00F65682"/>
    <w:rsid w:val="00F72046"/>
    <w:rsid w:val="00F90D7A"/>
    <w:rsid w:val="00F95428"/>
    <w:rsid w:val="00F97357"/>
    <w:rsid w:val="00F97DF1"/>
    <w:rsid w:val="00FA0588"/>
    <w:rsid w:val="00FA3518"/>
    <w:rsid w:val="00FA3C48"/>
    <w:rsid w:val="00FA6C8B"/>
    <w:rsid w:val="00FA72E2"/>
    <w:rsid w:val="00FB15C6"/>
    <w:rsid w:val="00FB6027"/>
    <w:rsid w:val="00FB6580"/>
    <w:rsid w:val="00FB67B8"/>
    <w:rsid w:val="00FC0A30"/>
    <w:rsid w:val="00FC2439"/>
    <w:rsid w:val="00FC3353"/>
    <w:rsid w:val="00FC42A2"/>
    <w:rsid w:val="00FC43DD"/>
    <w:rsid w:val="00FC6965"/>
    <w:rsid w:val="00FD2C3B"/>
    <w:rsid w:val="00FD3624"/>
    <w:rsid w:val="00FD3929"/>
    <w:rsid w:val="00FD616E"/>
    <w:rsid w:val="00FE1754"/>
    <w:rsid w:val="00FF174B"/>
    <w:rsid w:val="00FF61F3"/>
    <w:rsid w:val="00FF7001"/>
    <w:rsid w:val="0E089EFD"/>
    <w:rsid w:val="1750A21F"/>
    <w:rsid w:val="18DCB68C"/>
    <w:rsid w:val="2375C862"/>
    <w:rsid w:val="48EC4A78"/>
    <w:rsid w:val="4F2DFA9B"/>
    <w:rsid w:val="603BA87C"/>
    <w:rsid w:val="63333928"/>
    <w:rsid w:val="6A67EC6A"/>
    <w:rsid w:val="6A69D751"/>
    <w:rsid w:val="7012CF04"/>
    <w:rsid w:val="7AD2AC11"/>
    <w:rsid w:val="7B16CD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23364"/>
  <w15:docId w15:val="{7E367434-2DF6-493F-A4FD-F2FD2FE9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B9B"/>
    <w:pPr>
      <w:spacing w:after="240" w:line="240" w:lineRule="auto"/>
      <w:jc w:val="both"/>
    </w:pPr>
    <w:rPr>
      <w:rFonts w:ascii="Times New Roman" w:eastAsia="Times New Roman" w:hAnsi="Times New Roman" w:cs="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Cs w:val="22"/>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unhideWhenUsed/>
    <w:rsid w:val="00E00F2D"/>
    <w:rPr>
      <w:sz w:val="16"/>
      <w:szCs w:val="16"/>
    </w:rPr>
  </w:style>
  <w:style w:type="paragraph" w:styleId="CommentText">
    <w:name w:val="annotation text"/>
    <w:basedOn w:val="Normal"/>
    <w:link w:val="CommentTextChar"/>
    <w:uiPriority w:val="99"/>
    <w:unhideWhenUsed/>
    <w:rsid w:val="00E00F2D"/>
    <w:rPr>
      <w:sz w:val="20"/>
    </w:rPr>
  </w:style>
  <w:style w:type="character" w:customStyle="1" w:styleId="CommentTextChar">
    <w:name w:val="Comment Text Char"/>
    <w:basedOn w:val="DefaultParagraphFont"/>
    <w:link w:val="CommentText"/>
    <w:uiPriority w:val="99"/>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DC449B"/>
    <w:rPr>
      <w:b/>
      <w:bCs/>
    </w:rPr>
  </w:style>
  <w:style w:type="character" w:customStyle="1" w:styleId="CommentSubjectChar">
    <w:name w:val="Comment Subject Char"/>
    <w:basedOn w:val="CommentTextChar"/>
    <w:link w:val="CommentSubject"/>
    <w:uiPriority w:val="99"/>
    <w:semiHidden/>
    <w:rsid w:val="00DC449B"/>
    <w:rPr>
      <w:rFonts w:ascii="Times New Roman" w:eastAsia="Times New Roman" w:hAnsi="Times New Roman" w:cs="Times New Roman"/>
      <w:b/>
      <w:bCs/>
      <w:sz w:val="20"/>
      <w:szCs w:val="20"/>
    </w:rPr>
  </w:style>
  <w:style w:type="paragraph" w:styleId="Revision">
    <w:name w:val="Revision"/>
    <w:hidden/>
    <w:uiPriority w:val="99"/>
    <w:semiHidden/>
    <w:rsid w:val="005530B2"/>
    <w:pPr>
      <w:spacing w:after="0" w:line="240" w:lineRule="auto"/>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0C3C23"/>
    <w:pPr>
      <w:spacing w:after="0"/>
    </w:pPr>
    <w:rPr>
      <w:sz w:val="20"/>
    </w:rPr>
  </w:style>
  <w:style w:type="character" w:customStyle="1" w:styleId="FootnoteTextChar">
    <w:name w:val="Footnote Text Char"/>
    <w:basedOn w:val="DefaultParagraphFont"/>
    <w:link w:val="FootnoteText"/>
    <w:uiPriority w:val="99"/>
    <w:semiHidden/>
    <w:rsid w:val="000C3C2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C3C23"/>
    <w:rPr>
      <w:vertAlign w:val="superscript"/>
    </w:rPr>
  </w:style>
  <w:style w:type="character" w:styleId="Hyperlink">
    <w:name w:val="Hyperlink"/>
    <w:basedOn w:val="DefaultParagraphFont"/>
    <w:uiPriority w:val="99"/>
    <w:unhideWhenUsed/>
    <w:rsid w:val="00BD7205"/>
    <w:rPr>
      <w:color w:val="0000FF" w:themeColor="hyperlink"/>
      <w:u w:val="single"/>
    </w:rPr>
  </w:style>
  <w:style w:type="character" w:styleId="UnresolvedMention">
    <w:name w:val="Unresolved Mention"/>
    <w:basedOn w:val="DefaultParagraphFont"/>
    <w:uiPriority w:val="99"/>
    <w:semiHidden/>
    <w:unhideWhenUsed/>
    <w:rsid w:val="00BD7205"/>
    <w:rPr>
      <w:color w:val="605E5C"/>
      <w:shd w:val="clear" w:color="auto" w:fill="E1DFDD"/>
    </w:rPr>
  </w:style>
  <w:style w:type="table" w:styleId="TableGrid">
    <w:name w:val="Table Grid"/>
    <w:basedOn w:val="TableNormal"/>
    <w:uiPriority w:val="59"/>
    <w:rsid w:val="00B35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888419">
      <w:bodyDiv w:val="1"/>
      <w:marLeft w:val="0"/>
      <w:marRight w:val="0"/>
      <w:marTop w:val="0"/>
      <w:marBottom w:val="0"/>
      <w:divBdr>
        <w:top w:val="none" w:sz="0" w:space="0" w:color="auto"/>
        <w:left w:val="none" w:sz="0" w:space="0" w:color="auto"/>
        <w:bottom w:val="none" w:sz="0" w:space="0" w:color="auto"/>
        <w:right w:val="none" w:sz="0" w:space="0" w:color="auto"/>
      </w:divBdr>
    </w:div>
    <w:div w:id="196950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20D94BF79903409A44EFD8C6ED4DE5" ma:contentTypeVersion="8" ma:contentTypeDescription="Create a new document." ma:contentTypeScope="" ma:versionID="5634930025c1124b90983d4651b568b2">
  <xsd:schema xmlns:xsd="http://www.w3.org/2001/XMLSchema" xmlns:xs="http://www.w3.org/2001/XMLSchema" xmlns:p="http://schemas.microsoft.com/office/2006/metadata/properties" xmlns:ns2="fb6c068c-bc2d-4620-b517-6a4d82a7e161" xmlns:ns3="604b4288-15a6-4b36-801c-a9875e40b072" targetNamespace="http://schemas.microsoft.com/office/2006/metadata/properties" ma:root="true" ma:fieldsID="60504b8070a490e650028ea64f8f1145" ns2:_="" ns3:_="">
    <xsd:import namespace="fb6c068c-bc2d-4620-b517-6a4d82a7e161"/>
    <xsd:import namespace="604b4288-15a6-4b36-801c-a9875e40b0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c068c-bc2d-4620-b517-6a4d82a7e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4b4288-15a6-4b36-801c-a9875e40b0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FF47F-1669-4BD4-AB69-155DEBC8C3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F0FC7B-4F20-4E42-B0C0-EBC8F7CEF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c068c-bc2d-4620-b517-6a4d82a7e161"/>
    <ds:schemaRef ds:uri="604b4288-15a6-4b36-801c-a9875e40b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F8D84-EDF7-47E0-ABC1-7BE7D835AF1B}">
  <ds:schemaRefs>
    <ds:schemaRef ds:uri="http://schemas.openxmlformats.org/officeDocument/2006/bibliography"/>
  </ds:schemaRefs>
</ds:datastoreItem>
</file>

<file path=customXml/itemProps4.xml><?xml version="1.0" encoding="utf-8"?>
<ds:datastoreItem xmlns:ds="http://schemas.openxmlformats.org/officeDocument/2006/customXml" ds:itemID="{429A8665-43B7-45B3-A811-9C64CDEC19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cp:lastModifiedBy>SAMAAN CHIDIAC Jiselle Hilda (EEAS-CARACAS)</cp:lastModifiedBy>
  <cp:revision>5</cp:revision>
  <dcterms:created xsi:type="dcterms:W3CDTF">2024-11-28T16:22:00Z</dcterms:created>
  <dcterms:modified xsi:type="dcterms:W3CDTF">2026-02-11T17:05:00Z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0x010100D920D94BF79903409A44EFD8C6ED4DE5</vt:lpwstr>
  </property>
  <property fmtid="{D5CDD505-2E9C-101B-9397-08002B2CF9AE}" pid="3" name="MSIP_Label_6bd9ddd1-4d20-43f6-abfa-fc3c07406f94_Enabled">
    <vt:lpwstr>true</vt:lpwstr>
  </property>
  <property fmtid="{D5CDD505-2E9C-101B-9397-08002B2CF9AE}" pid="4" name="MSIP_Label_6bd9ddd1-4d20-43f6-abfa-fc3c07406f94_SetDate">
    <vt:lpwstr>2023-11-07T20:00:19Z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84d4b5a0-dc8d-4138-8429-b0eee4aa0df6</vt:lpwstr>
  </property>
  <property fmtid="{D5CDD505-2E9C-101B-9397-08002B2CF9AE}" pid="9" name="MSIP_Label_6bd9ddd1-4d20-43f6-abfa-fc3c07406f94_ContentBits">
    <vt:lpwstr>0</vt:lpwstr>
  </property>
</Properties>
</file>